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Securely Integrated AI</w:t>
      </w:r>
    </w:p>
    <w:p>
      <w:pPr>
        <w:pStyle w:val="Subtitle"/>
        <w:widowControl/>
      </w:pPr>
      <w:r>
        <w:t>Guided Companion Worksheets</w:t>
      </w:r>
    </w:p>
    <w:p>
      <w:pPr>
        <w:widowControl/>
      </w:pPr>
      <w:r>
        <w:t>Jason Radney</w:t>
        <w:br/>
        <w:t>Coast2Coast MSP</w:t>
      </w:r>
    </w:p>
    <w:p>
      <w:pPr>
        <w:widowControl/>
      </w:pPr>
      <w:r>
        <w:t>Use these eleven templates to turn the book’s principles into decisions about your own AI use. Each template explains when to use it, gives a fictional example, and provides editable space for your organization’s information.</w:t>
      </w:r>
    </w:p>
    <w:p>
      <w:pPr>
        <w:pStyle w:val="Heading2"/>
        <w:widowControl/>
      </w:pPr>
      <w:r>
        <w:t>How to complete the worksheets</w:t>
      </w:r>
    </w:p>
    <w:p>
      <w:pPr>
        <w:widowControl/>
      </w:pPr>
      <w:r>
        <w:t>Save a working copy for the policy, vendor, dataset, or workflow being reviewed. Replace the bracketed prompts and expand the response areas as needed.</w:t>
      </w:r>
    </w:p>
    <w:p>
      <w:pPr>
        <w:widowControl/>
      </w:pPr>
      <w:r>
        <w:t>Keep supporting evidence in an approved location. Record a reference here rather than copying passwords, access keys, recovery codes, or unnecessary personal or customer information.</w:t>
      </w:r>
    </w:p>
    <w:p>
      <w:pPr>
        <w:widowControl/>
      </w:pPr>
      <w:r>
        <w:t>Use Pending when an answer or evidence is missing. Use Not applicable only with an explanation and a reviewer. A completed form is a record of a decision, not proof that a safeguard works.</w:t>
      </w:r>
    </w:p>
    <w:p>
      <w:pPr>
        <w:widowControl/>
      </w:pPr>
      <w:r>
        <w:t>Examples are fictional illustrations, not author or client results. Adapt the templates with appropriate business, technical, legal, privacy, and other specialist reviewers.</w:t>
      </w:r>
    </w:p>
    <w:p>
      <w:pPr>
        <w:widowControl/>
      </w:pPr>
      <w:r>
        <w:t>The book’s concise appendices and this expanded companion serve different purposes. Use the book for reference and these working copies to record your decisions. Policy version and system release fields refer to your organization’s records, not editions of the book.</w:t>
      </w:r>
    </w:p>
    <w:p>
      <w:pPr>
        <w:pStyle w:val="Heading1"/>
        <w:pageBreakBefore/>
        <w:widowControl/>
      </w:pPr>
      <w:r>
        <w:t>Choose a worksheet</w:t>
      </w:r>
    </w:p>
    <w:p>
      <w:pPr>
        <w:pStyle w:val="Heading2"/>
        <w:widowControl/>
      </w:pPr>
      <w:r>
        <w:t>A  AI Acceptable Use Policy</w:t>
      </w:r>
    </w:p>
    <w:p>
      <w:pPr>
        <w:pStyle w:val="Guidance"/>
        <w:widowControl/>
      </w:pPr>
      <w:r>
        <w:t>Use this policy to tell employees what AI use is permitted, what requires approval, and how to report a concern.</w:t>
      </w:r>
    </w:p>
    <w:p>
      <w:pPr>
        <w:pStyle w:val="Heading2"/>
        <w:widowControl/>
      </w:pPr>
      <w:r>
        <w:t>B  Shadow AI Policy</w:t>
      </w:r>
    </w:p>
    <w:p>
      <w:pPr>
        <w:pStyle w:val="Guidance"/>
        <w:widowControl/>
      </w:pPr>
      <w:r>
        <w:t>Use this form when an employee reports an AI tool or feature that has not been approved.</w:t>
      </w:r>
    </w:p>
    <w:p>
      <w:pPr>
        <w:pStyle w:val="Heading2"/>
        <w:widowControl/>
      </w:pPr>
      <w:r>
        <w:t>C  AI Vendor Due Diligence Questionnaire</w:t>
      </w:r>
    </w:p>
    <w:p>
      <w:pPr>
        <w:pStyle w:val="Guidance"/>
        <w:widowControl/>
      </w:pPr>
      <w:r>
        <w:t>Complete this assessment for the exact product, subscription tier, features, and region proposed.</w:t>
      </w:r>
    </w:p>
    <w:p>
      <w:pPr>
        <w:pStyle w:val="Heading2"/>
        <w:widowControl/>
      </w:pPr>
      <w:r>
        <w:t>D  Connector Approval Form</w:t>
      </w:r>
    </w:p>
    <w:p>
      <w:pPr>
        <w:pStyle w:val="Guidance"/>
        <w:widowControl/>
      </w:pPr>
      <w:r>
        <w:t>A connector is a software connection between systems.</w:t>
      </w:r>
    </w:p>
    <w:p>
      <w:pPr>
        <w:pStyle w:val="Heading2"/>
        <w:widowControl/>
      </w:pPr>
      <w:r>
        <w:t>E  Data Classification Worksheet</w:t>
      </w:r>
    </w:p>
    <w:p>
      <w:pPr>
        <w:pStyle w:val="Guidance"/>
        <w:widowControl/>
      </w:pPr>
      <w:r>
        <w:t>Complete one worksheet for a dataset or record category whose ownership, restrictions, and handling requirements are similar.</w:t>
      </w:r>
    </w:p>
    <w:p>
      <w:pPr>
        <w:pStyle w:val="Heading2"/>
        <w:widowControl/>
      </w:pPr>
      <w:r>
        <w:t>F  AI Incident Response Checklist</w:t>
      </w:r>
    </w:p>
    <w:p>
      <w:pPr>
        <w:pStyle w:val="Guidance"/>
        <w:widowControl/>
      </w:pPr>
      <w:r>
        <w:t>Use this checklist alongside your approved incident procedures.</w:t>
      </w:r>
    </w:p>
    <w:p>
      <w:pPr>
        <w:pStyle w:val="Heading2"/>
        <w:widowControl/>
      </w:pPr>
      <w:r>
        <w:t>G  Production Readiness Checklist</w:t>
      </w:r>
    </w:p>
    <w:p>
      <w:pPr>
        <w:pStyle w:val="Guidance"/>
        <w:widowControl/>
      </w:pPr>
      <w:r>
        <w:t>Complete this review before allowing a workflow into live business use or materially expanding its scope.</w:t>
      </w:r>
    </w:p>
    <w:p>
      <w:pPr>
        <w:pStyle w:val="Heading2"/>
        <w:widowControl/>
      </w:pPr>
      <w:r>
        <w:t>H  Executive AI QBR Template</w:t>
      </w:r>
    </w:p>
    <w:p>
      <w:pPr>
        <w:pStyle w:val="Guidance"/>
        <w:widowControl/>
      </w:pPr>
      <w:r>
        <w:t>QBR means quarterly business review.</w:t>
      </w:r>
    </w:p>
    <w:p>
      <w:pPr>
        <w:pStyle w:val="Heading2"/>
        <w:widowControl/>
      </w:pPr>
      <w:r>
        <w:t>I  Bias and High-Impact Decision Review</w:t>
      </w:r>
    </w:p>
    <w:p>
      <w:pPr>
        <w:pStyle w:val="Guidance"/>
        <w:widowControl/>
      </w:pPr>
      <w:r>
        <w:t>Use this form when an AI-supported decision may affect someone’s rights, opportunities, access, safety, or livelihood.</w:t>
      </w:r>
    </w:p>
    <w:p>
      <w:pPr>
        <w:pStyle w:val="Heading2"/>
        <w:widowControl/>
      </w:pPr>
      <w:r>
        <w:t>J  AI Procurement and Annual Revalidation Worksheet</w:t>
      </w:r>
    </w:p>
    <w:p>
      <w:pPr>
        <w:pStyle w:val="Guidance"/>
        <w:widowControl/>
      </w:pPr>
      <w:r>
        <w:t>Use this worksheet before a purchase and during annual or contract-renewal review.</w:t>
      </w:r>
    </w:p>
    <w:p>
      <w:pPr>
        <w:pStyle w:val="Heading2"/>
        <w:widowControl/>
      </w:pPr>
      <w:r>
        <w:t>K  Ninety-Day Implementation Worksheet</w:t>
      </w:r>
    </w:p>
    <w:p>
      <w:pPr>
        <w:pStyle w:val="Guidance"/>
        <w:widowControl/>
      </w:pPr>
      <w:r>
        <w:t>Use the three decision points to plan work and record evidence.</w:t>
      </w:r>
    </w:p>
    <w:p>
      <w:pPr>
        <w:pStyle w:val="Heading1"/>
        <w:pageBreakBefore/>
        <w:widowControl/>
      </w:pPr>
      <w:r>
        <w:t>Appendix A</w:t>
        <w:br/>
        <w:t>AI Acceptable Use Policy</w:t>
      </w:r>
    </w:p>
    <w:p>
      <w:pPr>
        <w:pStyle w:val="Heading2"/>
        <w:widowControl/>
      </w:pPr>
      <w:r>
        <w:t>Prepare an AI acceptable use policy</w:t>
      </w:r>
    </w:p>
    <w:p>
      <w:pPr>
        <w:widowControl/>
      </w:pPr>
      <w:r>
        <w:t>Use this policy to tell employees what AI use is permitted, what requires approval, and how to report a concern. The policy owner should adapt the wording with the appropriate internal reviewers before issuing it.</w:t>
      </w:r>
    </w:p>
    <w:p>
      <w:pPr>
        <w:pStyle w:val="Heading3"/>
        <w:widowControl/>
      </w:pPr>
      <w:r>
        <w:t>Fictional example</w:t>
      </w:r>
    </w:p>
    <w:p>
      <w:pPr>
        <w:pStyle w:val="Guidance"/>
        <w:widowControl/>
      </w:pPr>
      <w:r>
        <w:t>An approved-use register might permit drafting public marketing copy but require separate approval before using customer records. Approval of the tool would not automatically approve every use.</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widowControl/>
      </w:pPr>
      <w:r>
        <w:rPr>
          <w:b/>
        </w:rPr>
        <w:t xml:space="preserve">Organization: </w:t>
      </w:r>
      <w:r>
        <w:t>[name]</w:t>
      </w:r>
    </w:p>
    <w:p>
      <w:pPr>
        <w:pStyle w:val="FieldLabel"/>
        <w:widowControl/>
      </w:pPr>
      <w:r>
        <w:t>Policy owner</w:t>
      </w:r>
    </w:p>
    <w:p>
      <w:pPr>
        <w:pStyle w:val="Response"/>
        <w:widowControl/>
      </w:pPr>
      <w:r>
        <w:t>[role and contact]</w:t>
      </w:r>
    </w:p>
    <w:p>
      <w:pPr>
        <w:widowControl/>
      </w:pPr>
      <w:r>
        <w:rPr>
          <w:b/>
        </w:rPr>
        <w:t xml:space="preserve">Approver: </w:t>
      </w:r>
      <w:r>
        <w:t>[name]</w:t>
      </w:r>
    </w:p>
    <w:p>
      <w:pPr>
        <w:widowControl/>
      </w:pPr>
      <w:r>
        <w:rPr>
          <w:b/>
        </w:rPr>
        <w:t xml:space="preserve">Effective date: </w:t>
      </w:r>
      <w:r>
        <w:t>[date]</w:t>
      </w:r>
    </w:p>
    <w:p>
      <w:pPr>
        <w:widowControl/>
      </w:pPr>
      <w:r>
        <w:rPr>
          <w:b/>
        </w:rPr>
        <w:t xml:space="preserve">Version: </w:t>
      </w:r>
      <w:r>
        <w:t>[number]</w:t>
      </w:r>
    </w:p>
    <w:p>
      <w:pPr>
        <w:widowControl/>
      </w:pPr>
      <w:r>
        <w:rPr>
          <w:b/>
        </w:rPr>
        <w:t xml:space="preserve">Next review: </w:t>
      </w:r>
      <w:r>
        <w:t>[date]</w:t>
      </w:r>
    </w:p>
    <w:p>
      <w:pPr>
        <w:pStyle w:val="FieldLabel"/>
        <w:widowControl/>
      </w:pPr>
      <w:r>
        <w:t>Approved-use register</w:t>
      </w:r>
    </w:p>
    <w:p>
      <w:pPr>
        <w:pStyle w:val="Response"/>
        <w:widowControl/>
      </w:pPr>
      <w:r>
        <w:t>[location]</w:t>
      </w:r>
    </w:p>
    <w:p>
      <w:pPr>
        <w:widowControl/>
      </w:pPr>
      <w:r>
        <w:rPr>
          <w:b/>
        </w:rPr>
        <w:t xml:space="preserve">Reporting channel: </w:t>
      </w:r>
      <w:r>
        <w:t>[contact and backup]</w:t>
      </w:r>
    </w:p>
    <w:p>
      <w:pPr>
        <w:pStyle w:val="Heading2"/>
        <w:widowControl/>
      </w:pPr>
      <w:r>
        <w:t>Purpose and scope</w:t>
      </w:r>
    </w:p>
    <w:p>
      <w:pPr>
        <w:widowControl/>
      </w:pPr>
      <w:r>
        <w:t>This policy governs business use of AI by employees, contractors, and other authorized users. It applies to standalone tools, embedded features, integrations, and automated agents used for organizational work, including use on personal devices or accounts where permitted by organizational policy.</w:t>
      </w:r>
    </w:p>
    <w:p>
      <w:pPr>
        <w:pStyle w:val="Heading2"/>
        <w:widowControl/>
      </w:pPr>
      <w:r>
        <w:t>Approved use</w:t>
      </w:r>
    </w:p>
    <w:p>
      <w:pPr>
        <w:widowControl/>
      </w:pPr>
      <w:r>
        <w:t>Users may use only the tools, account types, features, data categories, and tasks listed in the approved-use register. Approval of one feature does not authorize other features or connectors. Users must follow training, access, verification, retention, and human-review requirements assigned to the workflow.</w:t>
      </w:r>
    </w:p>
    <w:p>
      <w:pPr>
        <w:widowControl/>
      </w:pPr>
      <w:r>
        <w:t>Users must verify important facts against authoritative sources and obtain required approval before publishing content, making customer commitments, changing records, or taking consequential action. AI output must not be represented as independently verified when it has not been verified.</w:t>
      </w:r>
    </w:p>
    <w:p>
      <w:pPr>
        <w:pStyle w:val="Heading2"/>
        <w:widowControl/>
      </w:pPr>
      <w:r>
        <w:t>Information restrictions</w:t>
      </w:r>
    </w:p>
    <w:p>
      <w:pPr>
        <w:pStyle w:val="FieldLabel"/>
        <w:widowControl/>
      </w:pPr>
      <w:r>
        <w:t>Users must not enter passwords, access keys, recovery codes, or other sensitive access information into ordinary AI prompts. Confidential, restricted, customer, employee, licensed, or regulated material may be used only under a documented approval covering that information and processing environment. When uncertain, pause and ask the data owner through</w:t>
      </w:r>
    </w:p>
    <w:p>
      <w:pPr>
        <w:pStyle w:val="Response"/>
        <w:widowControl/>
      </w:pPr>
      <w:r>
        <w:t>[channel]</w:t>
      </w:r>
    </w:p>
    <w:p>
      <w:pPr>
        <w:pStyle w:val="Heading2"/>
        <w:widowControl/>
      </w:pPr>
      <w:r>
        <w:t>Prohibited actions</w:t>
      </w:r>
    </w:p>
    <w:p>
      <w:pPr>
        <w:pStyle w:val="FieldLabel"/>
        <w:widowControl/>
      </w:pPr>
      <w:r>
        <w:t>Users must not bypass access restrictions, connect unapproved systems, enable unapproved autonomous actions, conceal business use, or use AI to evade required professional or management review. High-impact decisions require the review defined in</w:t>
      </w:r>
    </w:p>
    <w:p>
      <w:pPr>
        <w:pStyle w:val="Response"/>
        <w:widowControl/>
      </w:pPr>
      <w:r>
        <w:t>[policy or register]</w:t>
      </w:r>
    </w:p>
    <w:p>
      <w:pPr>
        <w:widowControl/>
      </w:pPr>
      <w:r>
        <w:t>Approved tools must not be used for unlawful discrimination or other prohibited conduct.</w:t>
      </w:r>
    </w:p>
    <w:p>
      <w:pPr>
        <w:pStyle w:val="Heading2"/>
        <w:widowControl/>
      </w:pPr>
      <w:r>
        <w:t>Reporting and enforcement</w:t>
      </w:r>
    </w:p>
    <w:p>
      <w:pPr>
        <w:pStyle w:val="FieldLabel"/>
        <w:widowControl/>
      </w:pPr>
      <w:r>
        <w:t>Users must promptly report suspected exposure, incorrect consequential output, unapproved use, or control failure through the reporting channel. They must preserve relevant evidence and follow response instructions. Good-faith reporting is protected from retaliation under</w:t>
      </w:r>
    </w:p>
    <w:p>
      <w:pPr>
        <w:pStyle w:val="Response"/>
        <w:widowControl/>
      </w:pPr>
      <w:r>
        <w:t>[organizational policy]</w:t>
      </w:r>
    </w:p>
    <w:p>
      <w:pPr>
        <w:widowControl/>
      </w:pPr>
      <w:r>
        <w:t>Conduct concerns are assessed fairly under applicable policy and law; reporting does not authorize continued unsafe use.</w:t>
      </w:r>
    </w:p>
    <w:p>
      <w:pPr>
        <w:pStyle w:val="Heading2"/>
        <w:widowControl/>
      </w:pPr>
      <w:r>
        <w:t>Administration</w:t>
      </w:r>
    </w:p>
    <w:p>
      <w:pPr>
        <w:widowControl/>
      </w:pPr>
      <w:r>
        <w:t>The owner maintains the register, training, exceptions, and review record. Exceptions require [authority], a reason, safeguards, and expiration. Access is reviewed at role change and departure. Material system or policy changes trigger appropriate retraining.</w:t>
      </w:r>
    </w:p>
    <w:p>
      <w:pPr>
        <w:widowControl/>
      </w:pPr>
      <w:r>
        <w:rPr>
          <w:b/>
        </w:rPr>
        <w:t xml:space="preserve">Acknowledgment: I have reviewed this policy, know where to find approved uses, and know how to report a concern. User: </w:t>
      </w:r>
      <w:r>
        <w:t>[name]</w:t>
      </w:r>
    </w:p>
    <w:p>
      <w:pPr>
        <w:widowControl/>
      </w:pPr>
      <w:r>
        <w:rPr>
          <w:b/>
        </w:rPr>
        <w:t xml:space="preserve">Date: </w:t>
      </w:r>
      <w:r>
        <w:t>[date]</w:t>
      </w:r>
    </w:p>
    <w:p>
      <w:pPr>
        <w:widowControl/>
      </w:pPr>
      <w:r>
        <w:rPr>
          <w:b/>
        </w:rPr>
        <w:t xml:space="preserve">Training evidence: </w:t>
      </w:r>
      <w:r>
        <w:t>[reference]</w:t>
      </w:r>
    </w:p>
    <w:p>
      <w:pPr>
        <w:pStyle w:val="Heading1"/>
        <w:pageBreakBefore/>
        <w:widowControl/>
      </w:pPr>
      <w:r>
        <w:t>Appendix B</w:t>
        <w:br/>
        <w:t>Shadow AI Policy</w:t>
      </w:r>
    </w:p>
    <w:p>
      <w:pPr>
        <w:pStyle w:val="Heading2"/>
        <w:widowControl/>
      </w:pPr>
      <w:r>
        <w:t>Review unapproved AI use</w:t>
      </w:r>
    </w:p>
    <w:p>
      <w:pPr>
        <w:widowControl/>
      </w:pPr>
      <w:r>
        <w:t>Use this form when an employee reports an AI tool or feature that has not been approved. Record the business need without asking the employee to paste sensitive information into the report. Use the urgent incident channel if exposure or harmful action is suspected.</w:t>
      </w:r>
    </w:p>
    <w:p>
      <w:pPr>
        <w:pStyle w:val="Heading3"/>
        <w:widowControl/>
      </w:pPr>
      <w:r>
        <w:t>Fictional example</w:t>
      </w:r>
    </w:p>
    <w:p>
      <w:pPr>
        <w:pStyle w:val="Guidance"/>
        <w:widowControl/>
      </w:pPr>
      <w:r>
        <w:t>An employee reports using a personal AI account to summarize work notes. The reviewer first establishes what information was involved, then determines whether an incident review and an approved alternative are needed.</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widowControl/>
      </w:pPr>
      <w:r>
        <w:rPr>
          <w:b/>
        </w:rPr>
        <w:t xml:space="preserve">Owner: </w:t>
      </w:r>
      <w:r>
        <w:t>[role]</w:t>
      </w:r>
    </w:p>
    <w:p>
      <w:pPr>
        <w:widowControl/>
      </w:pPr>
      <w:r>
        <w:rPr>
          <w:b/>
        </w:rPr>
        <w:t xml:space="preserve">Approver: </w:t>
      </w:r>
      <w:r>
        <w:t>[name]</w:t>
      </w:r>
    </w:p>
    <w:p>
      <w:pPr>
        <w:widowControl/>
      </w:pPr>
      <w:r>
        <w:rPr>
          <w:b/>
        </w:rPr>
        <w:t xml:space="preserve">Effective date: </w:t>
      </w:r>
      <w:r>
        <w:t>[date]</w:t>
      </w:r>
    </w:p>
    <w:p>
      <w:pPr>
        <w:widowControl/>
      </w:pPr>
      <w:r>
        <w:rPr>
          <w:b/>
        </w:rPr>
        <w:t xml:space="preserve">Review date: </w:t>
      </w:r>
      <w:r>
        <w:t>[date]</w:t>
      </w:r>
    </w:p>
    <w:p>
      <w:pPr>
        <w:widowControl/>
      </w:pPr>
      <w:r>
        <w:rPr>
          <w:b/>
        </w:rPr>
        <w:t xml:space="preserve">Discovery channel: </w:t>
      </w:r>
      <w:r>
        <w:t>[contact]</w:t>
      </w:r>
    </w:p>
    <w:p>
      <w:pPr>
        <w:widowControl/>
      </w:pPr>
      <w:r>
        <w:rPr>
          <w:b/>
        </w:rPr>
        <w:t xml:space="preserve">Urgent incident channel: </w:t>
      </w:r>
      <w:r>
        <w:t>[contact and backup]</w:t>
      </w:r>
    </w:p>
    <w:p>
      <w:pPr>
        <w:pStyle w:val="Heading2"/>
        <w:widowControl/>
      </w:pPr>
      <w:r>
        <w:t>Policy statement</w:t>
      </w:r>
    </w:p>
    <w:p>
      <w:pPr>
        <w:widowControl/>
      </w:pPr>
      <w:r>
        <w:t>Business use of AI outside the approved-use register must be reported for review. Users may request a new use without submitting sensitive source material through an unapproved channel. The organization will evaluate the business need and provide an approval, restriction, alternative, or reasoned rejection.</w:t>
      </w:r>
    </w:p>
    <w:p>
      <w:pPr>
        <w:widowControl/>
      </w:pPr>
      <w:r>
        <w:t>Discovery and monitoring will be conducted only within the scope approved by the responsible legal, HR, privacy, and security reviewers. The purpose, coverage, access to findings, and retention of records will be documented. Good-faith reporting will be handled under the organization's nonretaliation policy.</w:t>
      </w:r>
    </w:p>
    <w:p>
      <w:pPr>
        <w:pStyle w:val="Heading2"/>
        <w:widowControl/>
      </w:pPr>
      <w:r>
        <w:t>Discovery record</w:t>
      </w:r>
    </w:p>
    <w:p>
      <w:pPr>
        <w:pStyle w:val="Guidance"/>
        <w:widowControl/>
      </w:pPr>
      <w:r>
        <w:t>Describe the tool, task, account, information involved, and connected systems. Link to protected evidence instead of copying sensitive material into this worksheet.</w:t>
      </w:r>
    </w:p>
    <w:p>
      <w:pPr>
        <w:pStyle w:val="FieldLabel"/>
        <w:widowControl/>
      </w:pPr>
      <w:r>
        <w:t>Reporter and contact</w:t>
      </w:r>
    </w:p>
    <w:p>
      <w:pPr>
        <w:pStyle w:val="Response"/>
        <w:widowControl/>
      </w:pPr>
      <w:r>
        <w:t>[entry]</w:t>
      </w:r>
    </w:p>
    <w:p>
      <w:pPr>
        <w:pStyle w:val="FieldLabel"/>
        <w:widowControl/>
      </w:pPr>
      <w:r>
        <w:t>Date identified</w:t>
      </w:r>
    </w:p>
    <w:p>
      <w:pPr>
        <w:pStyle w:val="Response"/>
        <w:widowControl/>
      </w:pPr>
      <w:r>
        <w:t>[entry]</w:t>
      </w:r>
    </w:p>
    <w:p>
      <w:pPr>
        <w:pStyle w:val="FieldLabel"/>
        <w:widowControl/>
      </w:pPr>
      <w:r>
        <w:t>Tool and feature</w:t>
      </w:r>
    </w:p>
    <w:p>
      <w:pPr>
        <w:pStyle w:val="Response"/>
        <w:widowControl/>
      </w:pPr>
      <w:r>
        <w:t>[entry]</w:t>
      </w:r>
    </w:p>
    <w:p>
      <w:pPr>
        <w:pStyle w:val="FieldLabel"/>
        <w:widowControl/>
      </w:pPr>
      <w:r>
        <w:t>Account owner and type</w:t>
      </w:r>
    </w:p>
    <w:p>
      <w:pPr>
        <w:pStyle w:val="Response"/>
        <w:widowControl/>
      </w:pPr>
      <w:r>
        <w:t>[entry]</w:t>
      </w:r>
    </w:p>
    <w:p>
      <w:pPr>
        <w:pStyle w:val="FieldLabel"/>
        <w:widowControl/>
      </w:pPr>
      <w:r>
        <w:t>Business task</w:t>
      </w:r>
    </w:p>
    <w:p>
      <w:pPr>
        <w:pStyle w:val="Response"/>
        <w:widowControl/>
      </w:pPr>
      <w:r>
        <w:t>[entry]</w:t>
      </w:r>
    </w:p>
    <w:p>
      <w:pPr>
        <w:pStyle w:val="FieldLabel"/>
        <w:widowControl/>
      </w:pPr>
      <w:r>
        <w:t>Reason the tool was chosen</w:t>
      </w:r>
    </w:p>
    <w:p>
      <w:pPr>
        <w:pStyle w:val="Response"/>
        <w:widowControl/>
      </w:pPr>
      <w:r>
        <w:t>[entry]</w:t>
      </w:r>
    </w:p>
    <w:p>
      <w:pPr>
        <w:pStyle w:val="FieldLabel"/>
        <w:widowControl/>
      </w:pPr>
      <w:r>
        <w:t>Approximate dates and users</w:t>
      </w:r>
    </w:p>
    <w:p>
      <w:pPr>
        <w:pStyle w:val="Response"/>
        <w:widowControl/>
      </w:pPr>
      <w:r>
        <w:t>[entry]</w:t>
      </w:r>
    </w:p>
    <w:p>
      <w:pPr>
        <w:pStyle w:val="FieldLabel"/>
        <w:widowControl/>
      </w:pPr>
      <w:r>
        <w:t>Data categories involved</w:t>
      </w:r>
    </w:p>
    <w:p>
      <w:pPr>
        <w:pStyle w:val="Response"/>
        <w:widowControl/>
      </w:pPr>
      <w:r>
        <w:t>[entry]</w:t>
      </w:r>
    </w:p>
    <w:p>
      <w:pPr>
        <w:pStyle w:val="FieldLabel"/>
        <w:widowControl/>
      </w:pPr>
      <w:r>
        <w:t>Connected systems and possible actions</w:t>
      </w:r>
    </w:p>
    <w:p>
      <w:pPr>
        <w:pStyle w:val="Response"/>
        <w:widowControl/>
      </w:pPr>
      <w:r>
        <w:t>[entry]</w:t>
      </w:r>
    </w:p>
    <w:p>
      <w:pPr>
        <w:pStyle w:val="FieldLabel"/>
        <w:widowControl/>
      </w:pPr>
      <w:r>
        <w:t>Evidence reference without unnecessary sensitive content</w:t>
      </w:r>
    </w:p>
    <w:p>
      <w:pPr>
        <w:pStyle w:val="Response"/>
        <w:widowControl/>
      </w:pPr>
      <w:r>
        <w:t>[entry]</w:t>
      </w:r>
    </w:p>
    <w:p>
      <w:pPr>
        <w:pStyle w:val="Heading2"/>
        <w:widowControl/>
      </w:pPr>
      <w:r>
        <w:t>Initial assessment and decision</w:t>
      </w:r>
    </w:p>
    <w:p>
      <w:pPr>
        <w:pStyle w:val="Guidance"/>
        <w:widowControl/>
      </w:pPr>
      <w:r>
        <w:t>Separate immediate safe actions from the longer-term approval decision. Record who is responsible for cleanup, access removal, training, and confirming closure.</w:t>
      </w:r>
    </w:p>
    <w:p>
      <w:pPr>
        <w:widowControl/>
      </w:pPr>
      <w:r>
        <w:rPr>
          <w:b/>
        </w:rPr>
        <w:t xml:space="preserve">Initial assessment owner: </w:t>
      </w:r>
      <w:r>
        <w:t>[name]</w:t>
      </w:r>
    </w:p>
    <w:p>
      <w:pPr>
        <w:pStyle w:val="FieldLabel"/>
        <w:widowControl/>
      </w:pPr>
      <w:r>
        <w:t>Exposure or consequential action suspected</w:t>
      </w:r>
    </w:p>
    <w:p>
      <w:pPr>
        <w:pStyle w:val="Response"/>
        <w:widowControl/>
      </w:pPr>
      <w:r>
        <w:t>[yes/no/unknown]</w:t>
      </w:r>
    </w:p>
    <w:p>
      <w:pPr>
        <w:pStyle w:val="FieldLabel"/>
        <w:widowControl/>
      </w:pPr>
      <w:r>
        <w:t>Immediate safe action</w:t>
      </w:r>
    </w:p>
    <w:p>
      <w:pPr>
        <w:pStyle w:val="Response"/>
        <w:widowControl/>
      </w:pPr>
      <w:r>
        <w:t>[entry]</w:t>
      </w:r>
    </w:p>
    <w:p>
      <w:pPr>
        <w:widowControl/>
      </w:pPr>
      <w:r>
        <w:rPr>
          <w:b/>
        </w:rPr>
        <w:t xml:space="preserve">Incident record if opened: </w:t>
      </w:r>
      <w:r>
        <w:t>[reference]</w:t>
      </w:r>
    </w:p>
    <w:p>
      <w:pPr>
        <w:widowControl/>
      </w:pPr>
      <w:r>
        <w:rPr>
          <w:b/>
        </w:rPr>
        <w:t xml:space="preserve">Business sponsor: </w:t>
      </w:r>
      <w:r>
        <w:t>[name]</w:t>
      </w:r>
    </w:p>
    <w:p>
      <w:pPr>
        <w:pStyle w:val="FieldLabel"/>
        <w:widowControl/>
      </w:pPr>
      <w:r>
        <w:t>Approved alternative</w:t>
      </w:r>
    </w:p>
    <w:p>
      <w:pPr>
        <w:pStyle w:val="Response"/>
        <w:widowControl/>
      </w:pPr>
      <w:r>
        <w:t>[entry]</w:t>
      </w:r>
    </w:p>
    <w:p>
      <w:pPr>
        <w:pStyle w:val="FieldLabel"/>
        <w:widowControl/>
      </w:pPr>
      <w:r>
        <w:t>Required assessment</w:t>
      </w:r>
    </w:p>
    <w:p>
      <w:pPr>
        <w:pStyle w:val="Response"/>
        <w:widowControl/>
      </w:pPr>
      <w:r>
        <w:t>[entry]</w:t>
      </w:r>
    </w:p>
    <w:p>
      <w:pPr>
        <w:pStyle w:val="FieldLabel"/>
        <w:widowControl/>
      </w:pPr>
      <w:r>
        <w:t>Decision</w:t>
      </w:r>
    </w:p>
    <w:p>
      <w:pPr>
        <w:pStyle w:val="Response"/>
        <w:widowControl/>
      </w:pPr>
      <w:r>
        <w:t>[approve with scope/restrict/reject/retire/pending]</w:t>
      </w:r>
    </w:p>
    <w:p>
      <w:pPr>
        <w:pStyle w:val="FieldLabel"/>
        <w:widowControl/>
      </w:pPr>
      <w:r>
        <w:t>Permitted data and tasks</w:t>
      </w:r>
    </w:p>
    <w:p>
      <w:pPr>
        <w:pStyle w:val="Response"/>
        <w:widowControl/>
      </w:pPr>
      <w:r>
        <w:t>[entry]</w:t>
      </w:r>
    </w:p>
    <w:p>
      <w:pPr>
        <w:pStyle w:val="FieldLabel"/>
        <w:widowControl/>
      </w:pPr>
      <w:r>
        <w:t>Required cleanup or transfer</w:t>
      </w:r>
    </w:p>
    <w:p>
      <w:pPr>
        <w:pStyle w:val="Response"/>
        <w:widowControl/>
      </w:pPr>
      <w:r>
        <w:t>[entry]</w:t>
      </w:r>
    </w:p>
    <w:p>
      <w:pPr>
        <w:widowControl/>
      </w:pPr>
      <w:r>
        <w:rPr>
          <w:b/>
        </w:rPr>
        <w:t xml:space="preserve">Person responsible for removing access: </w:t>
      </w:r>
      <w:r>
        <w:t>[name]</w:t>
      </w:r>
    </w:p>
    <w:p>
      <w:pPr>
        <w:widowControl/>
      </w:pPr>
      <w:r>
        <w:rPr>
          <w:b/>
        </w:rPr>
        <w:t xml:space="preserve">Preservation and deletion instructions: </w:t>
      </w:r>
      <w:r>
        <w:t>[reference]</w:t>
      </w:r>
    </w:p>
    <w:p>
      <w:pPr>
        <w:pStyle w:val="FieldLabel"/>
        <w:widowControl/>
      </w:pPr>
      <w:r>
        <w:t>Training action</w:t>
      </w:r>
    </w:p>
    <w:p>
      <w:pPr>
        <w:pStyle w:val="Response"/>
        <w:widowControl/>
      </w:pPr>
      <w:r>
        <w:t>[entry]</w:t>
      </w:r>
    </w:p>
    <w:p>
      <w:pPr>
        <w:widowControl/>
      </w:pPr>
      <w:r>
        <w:rPr>
          <w:b/>
        </w:rPr>
        <w:t xml:space="preserve">Temporary exception expiration: </w:t>
      </w:r>
      <w:r>
        <w:t>[date]</w:t>
      </w:r>
    </w:p>
    <w:p>
      <w:pPr>
        <w:widowControl/>
      </w:pPr>
      <w:r>
        <w:rPr>
          <w:b/>
        </w:rPr>
        <w:t xml:space="preserve">Closure requires evidence of the decision, completion of assigned actions, and communication to affected users. Closure owner: </w:t>
      </w:r>
      <w:r>
        <w:t>[name]</w:t>
      </w:r>
    </w:p>
    <w:p>
      <w:pPr>
        <w:widowControl/>
      </w:pPr>
      <w:r>
        <w:rPr>
          <w:b/>
        </w:rPr>
        <w:t xml:space="preserve">Evidence: </w:t>
      </w:r>
      <w:r>
        <w:t>[reference]</w:t>
      </w:r>
    </w:p>
    <w:p>
      <w:pPr>
        <w:widowControl/>
      </w:pPr>
      <w:r>
        <w:rPr>
          <w:b/>
        </w:rPr>
        <w:t xml:space="preserve">Date: </w:t>
      </w:r>
      <w:r>
        <w:t>[date]</w:t>
      </w:r>
    </w:p>
    <w:p>
      <w:pPr>
        <w:pStyle w:val="Heading1"/>
        <w:pageBreakBefore/>
        <w:widowControl/>
      </w:pPr>
      <w:r>
        <w:t>Appendix C</w:t>
        <w:br/>
        <w:t>AI Vendor Due Diligence Questionnaire</w:t>
      </w:r>
    </w:p>
    <w:p>
      <w:pPr>
        <w:pStyle w:val="Heading2"/>
        <w:widowControl/>
      </w:pPr>
      <w:r>
        <w:t>Assess an AI vendor</w:t>
      </w:r>
    </w:p>
    <w:p>
      <w:pPr>
        <w:widowControl/>
      </w:pPr>
      <w:r>
        <w:t>Complete this assessment for the exact product, subscription tier, features, and region proposed. Ask the vendor for evidence, record who checked it, and leave unsupported answers Pending. A completed questionnaire is not proof that the service is suitable.</w:t>
      </w:r>
    </w:p>
    <w:p>
      <w:pPr>
        <w:pStyle w:val="Heading3"/>
        <w:widowControl/>
      </w:pPr>
      <w:r>
        <w:t>Fictional example</w:t>
      </w:r>
    </w:p>
    <w:p>
      <w:pPr>
        <w:pStyle w:val="Guidance"/>
        <w:widowControl/>
      </w:pPr>
      <w:r>
        <w:t>A vendor says customer data is not used for training. The reviewer records the applicable contract or service documentation and separately checks retention, deletion, and staff access. Those are different questions.</w:t>
      </w:r>
    </w:p>
    <w:p>
      <w:pPr>
        <w:pStyle w:val="Guidance"/>
        <w:widowControl/>
      </w:pPr>
      <w:r>
        <w:t>This template provides a general best-practice starting point. Adapt it to your legal, regulatory, contractual, and industry-specific requirements.</w:t>
      </w:r>
    </w:p>
    <w:p>
      <w:pPr>
        <w:pStyle w:val="Guidance"/>
        <w:widowControl/>
      </w:pPr>
      <w:r>
        <w:t>Use the book’s plain-language reference for terms such as BAA and SOC 2. Ask the appropriate qualified reviewer which agreements and reports apply to this use.</w:t>
      </w:r>
    </w:p>
    <w:p>
      <w:pPr>
        <w:pStyle w:val="Heading2"/>
        <w:widowControl/>
      </w:pPr>
      <w:r>
        <w:t>Organization record</w:t>
      </w:r>
    </w:p>
    <w:p>
      <w:pPr>
        <w:pStyle w:val="FieldLabel"/>
        <w:widowControl/>
      </w:pPr>
      <w:r>
        <w:t>Vendor legal entity</w:t>
      </w:r>
    </w:p>
    <w:p>
      <w:pPr>
        <w:pStyle w:val="Response"/>
        <w:widowControl/>
      </w:pPr>
      <w:r>
        <w:t>[entry]</w:t>
      </w:r>
    </w:p>
    <w:p>
      <w:pPr>
        <w:pStyle w:val="FieldLabel"/>
        <w:widowControl/>
      </w:pPr>
      <w:r>
        <w:t>Product, tier, features, and region</w:t>
      </w:r>
    </w:p>
    <w:p>
      <w:pPr>
        <w:pStyle w:val="Response"/>
        <w:widowControl/>
      </w:pPr>
      <w:r>
        <w:t>[entry]</w:t>
      </w:r>
    </w:p>
    <w:p>
      <w:pPr>
        <w:pStyle w:val="FieldLabel"/>
        <w:widowControl/>
      </w:pPr>
      <w:r>
        <w:t>Proposed workflow</w:t>
      </w:r>
    </w:p>
    <w:p>
      <w:pPr>
        <w:pStyle w:val="Response"/>
        <w:widowControl/>
      </w:pPr>
      <w:r>
        <w:t>[entry]</w:t>
      </w:r>
    </w:p>
    <w:p>
      <w:pPr>
        <w:pStyle w:val="FieldLabel"/>
        <w:widowControl/>
      </w:pPr>
      <w:r>
        <w:t>Business sponsor</w:t>
      </w:r>
    </w:p>
    <w:p>
      <w:pPr>
        <w:pStyle w:val="Response"/>
        <w:widowControl/>
      </w:pPr>
      <w:r>
        <w:t>[entry]</w:t>
      </w:r>
    </w:p>
    <w:p>
      <w:pPr>
        <w:pStyle w:val="FieldLabel"/>
        <w:widowControl/>
      </w:pPr>
      <w:r>
        <w:t>Assessment owner</w:t>
      </w:r>
    </w:p>
    <w:p>
      <w:pPr>
        <w:pStyle w:val="Response"/>
        <w:widowControl/>
      </w:pPr>
      <w:r>
        <w:t>[entry]</w:t>
      </w:r>
    </w:p>
    <w:p>
      <w:pPr>
        <w:pStyle w:val="FieldLabel"/>
        <w:widowControl/>
      </w:pPr>
      <w:r>
        <w:t>Risk level and reason</w:t>
      </w:r>
    </w:p>
    <w:p>
      <w:pPr>
        <w:pStyle w:val="Response"/>
        <w:widowControl/>
      </w:pPr>
      <w:r>
        <w:t>[entry]</w:t>
      </w:r>
    </w:p>
    <w:p>
      <w:pPr>
        <w:pStyle w:val="FieldLabel"/>
        <w:widowControl/>
      </w:pPr>
      <w:r>
        <w:t>Date</w:t>
      </w:r>
    </w:p>
    <w:p>
      <w:pPr>
        <w:pStyle w:val="Response"/>
        <w:widowControl/>
      </w:pPr>
      <w:r>
        <w:t>[entry]</w:t>
      </w:r>
    </w:p>
    <w:p>
      <w:pPr>
        <w:widowControl/>
      </w:pPr>
      <w:r>
        <w:t>Use this as an interview guide before purchase and at important changes. For each question, record the vendor response, supporting evidence and date, internal reviewer, status, and follow-up owner. Do not accept a marketing page as sufficient evidence for every answer.</w:t>
      </w:r>
    </w:p>
    <w:p>
      <w:pPr>
        <w:pStyle w:val="Heading2"/>
        <w:widowControl/>
      </w:pPr>
      <w:r>
        <w:t>Information and access</w:t>
      </w:r>
    </w:p>
    <w:p>
      <w:pPr>
        <w:pStyle w:val="FieldLabel"/>
        <w:keepNext/>
        <w:widowControl/>
      </w:pPr>
      <w:r>
        <w:t>1. What information is collected, processed, stored, and exported? Where does each activity occur?</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2. What are the separate rules for training use, service improvement, retention, deletion, and authorized personnel access?</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3. Which outside companies, including model providers, handle the information? How are material changes communicated?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4. How are accounts, user roles, connections, activity records, and removal of access controlled for the exact service proposed?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5. What test evidence demonstrates the required information and permission boundaries?</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Heading2"/>
        <w:widowControl/>
      </w:pPr>
      <w:r>
        <w:t>Assurance and obligations</w:t>
      </w:r>
    </w:p>
    <w:p>
      <w:pPr>
        <w:pStyle w:val="FieldLabel"/>
        <w:keepNext/>
        <w:widowControl/>
      </w:pPr>
      <w:r>
        <w:t>6. Which independent reports cover this service? Record services covered, dates, auditor’s conclusion, problems found, excluded outside services, and protections the customer must provide. Attach the internal assessment, not only the report receipt.</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7. Is a BAA or another specialized agreement applicable to this use? Who determined applicability, and which features are covered or excluded?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8. What cyber and technology insurance evidence is available? Record the qualified adviser's review and unresolved coverage questions.</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9. What contractual terms govern confidentiality, rights, liability, responsibility for specified claims or losses, incident cooperation, and data return?</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Heading2"/>
        <w:widowControl/>
      </w:pPr>
      <w:r>
        <w:t>Operations and exit</w:t>
      </w:r>
    </w:p>
    <w:p>
      <w:pPr>
        <w:pStyle w:val="FieldLabel"/>
        <w:keepNext/>
        <w:widowControl/>
      </w:pPr>
      <w:r>
        <w:t>10. What service coverage, response commitments, escalation paths, and change notices apply?</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11. What recovery evidence is available, and how does it compare with our required recovery objectives?</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12. Which critical services or components does the vendor rely on? Which of those are shared with our proposed alternate provider?</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13. What can we export, at what cost, and in which formats? What cannot be transferred? Attach an export test.</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14. What happens at suspension or termination, including access, export windows, retained copies, and deletion evidence?</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widowControl/>
      </w:pPr>
      <w:r>
        <w:t>Decision</w:t>
      </w:r>
    </w:p>
    <w:p>
      <w:pPr>
        <w:pStyle w:val="Response"/>
        <w:widowControl/>
      </w:pPr>
      <w:r>
        <w:t>[status]</w:t>
      </w:r>
    </w:p>
    <w:p>
      <w:pPr>
        <w:pStyle w:val="FieldLabel"/>
        <w:widowControl/>
      </w:pPr>
      <w:r>
        <w:t>Unresolved risks</w:t>
      </w:r>
    </w:p>
    <w:p>
      <w:pPr>
        <w:pStyle w:val="Response"/>
        <w:widowControl/>
      </w:pPr>
      <w:r>
        <w:t>[entry]</w:t>
      </w:r>
    </w:p>
    <w:p>
      <w:pPr>
        <w:pStyle w:val="FieldLabel"/>
        <w:widowControl/>
      </w:pPr>
      <w:r>
        <w:t>Safeguards our organization must provide and their owners</w:t>
      </w:r>
    </w:p>
    <w:p>
      <w:pPr>
        <w:pStyle w:val="Response"/>
        <w:widowControl/>
      </w:pPr>
      <w:r>
        <w:t>[entry]</w:t>
      </w:r>
    </w:p>
    <w:p>
      <w:pPr>
        <w:pStyle w:val="FieldLabel"/>
        <w:widowControl/>
      </w:pPr>
      <w:r>
        <w:t>Conditions and expiration</w:t>
      </w:r>
    </w:p>
    <w:p>
      <w:pPr>
        <w:pStyle w:val="Response"/>
        <w:widowControl/>
      </w:pPr>
      <w:r>
        <w:t>[entry]</w:t>
      </w:r>
    </w:p>
    <w:p>
      <w:pPr>
        <w:widowControl/>
      </w:pPr>
      <w:r>
        <w:rPr>
          <w:b/>
        </w:rPr>
        <w:t xml:space="preserve">Business approval: </w:t>
      </w:r>
      <w:r>
        <w:t>[name/date]</w:t>
      </w:r>
    </w:p>
    <w:p>
      <w:pPr>
        <w:widowControl/>
      </w:pPr>
      <w:r>
        <w:rPr>
          <w:b/>
        </w:rPr>
        <w:t xml:space="preserve">Technical approval: </w:t>
      </w:r>
      <w:r>
        <w:t>[name/date]</w:t>
      </w:r>
    </w:p>
    <w:p>
      <w:pPr>
        <w:widowControl/>
      </w:pPr>
      <w:r>
        <w:rPr>
          <w:b/>
        </w:rPr>
        <w:t xml:space="preserve">Legal/privacy/compliance approval as applicable: </w:t>
      </w:r>
      <w:r>
        <w:t>[name/date]</w:t>
      </w:r>
    </w:p>
    <w:p>
      <w:pPr>
        <w:pStyle w:val="FieldLabel"/>
        <w:widowControl/>
      </w:pPr>
      <w:r>
        <w:t>Next review and event triggers</w:t>
      </w:r>
    </w:p>
    <w:p>
      <w:pPr>
        <w:pStyle w:val="Response"/>
        <w:widowControl/>
      </w:pPr>
      <w:r>
        <w:t>[entry]</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p>
      <w:pPr>
        <w:pStyle w:val="Heading1"/>
        <w:pageBreakBefore/>
        <w:widowControl/>
      </w:pPr>
      <w:r>
        <w:t>Appendix D</w:t>
        <w:br/>
        <w:t>Connector Approval Form</w:t>
      </w:r>
    </w:p>
    <w:p>
      <w:pPr>
        <w:pStyle w:val="Heading2"/>
        <w:widowControl/>
      </w:pPr>
      <w:r>
        <w:t>Approve a connection to business systems</w:t>
      </w:r>
    </w:p>
    <w:p>
      <w:pPr>
        <w:widowControl/>
      </w:pPr>
      <w:r>
        <w:t>A connector is a software connection between systems. Describe the task first, then specify the smallest set of records and actions needed. The business owner, data owner, and technical reviewer should complete the form together.</w:t>
      </w:r>
    </w:p>
    <w:p>
      <w:pPr>
        <w:pStyle w:val="Heading3"/>
        <w:widowControl/>
      </w:pPr>
      <w:r>
        <w:t>Fictional example</w:t>
      </w:r>
    </w:p>
    <w:p>
      <w:pPr>
        <w:pStyle w:val="Guidance"/>
        <w:widowControl/>
      </w:pPr>
      <w:r>
        <w:t>A support assistant may retrieve approved troubleshooting instructions. It does not need access to billing records or permission to delete documents. Test both the permitted retrieval and the prohibited access.</w:t>
      </w:r>
    </w:p>
    <w:p>
      <w:pPr>
        <w:pStyle w:val="Guidance"/>
        <w:widowControl/>
      </w:pPr>
      <w:r>
        <w:t>This template provides a general best-practice starting point. Adapt it to your legal, regulatory, contractual, and industry-specific requirements.</w:t>
      </w:r>
    </w:p>
    <w:p>
      <w:pPr>
        <w:pStyle w:val="Guidance"/>
        <w:widowControl/>
      </w:pPr>
      <w:r>
        <w:t>Authority options: Observe means inspect within approved access. Recommend means suggest an action. Act with Approval requires the specified human approval before action. Limited Autonomy permits action only within approved limits, with monitoring and a way to stop.</w:t>
      </w:r>
    </w:p>
    <w:p>
      <w:pPr>
        <w:pStyle w:val="Heading2"/>
        <w:widowControl/>
      </w:pPr>
      <w:r>
        <w:t>Organization record</w:t>
      </w:r>
    </w:p>
    <w:p>
      <w:pPr>
        <w:pStyle w:val="FieldLabel"/>
        <w:widowControl/>
      </w:pPr>
      <w:r>
        <w:t>Connector ID and version</w:t>
      </w:r>
    </w:p>
    <w:p>
      <w:pPr>
        <w:pStyle w:val="Response"/>
        <w:widowControl/>
      </w:pPr>
      <w:r>
        <w:t>[entry]</w:t>
      </w:r>
    </w:p>
    <w:p>
      <w:pPr>
        <w:pStyle w:val="FieldLabel"/>
        <w:widowControl/>
      </w:pPr>
      <w:r>
        <w:t>Workflow</w:t>
      </w:r>
    </w:p>
    <w:p>
      <w:pPr>
        <w:pStyle w:val="Response"/>
        <w:widowControl/>
      </w:pPr>
      <w:r>
        <w:t>[entry]</w:t>
      </w:r>
    </w:p>
    <w:p>
      <w:pPr>
        <w:pStyle w:val="FieldLabel"/>
        <w:widowControl/>
      </w:pPr>
      <w:r>
        <w:t>Requestor</w:t>
      </w:r>
    </w:p>
    <w:p>
      <w:pPr>
        <w:pStyle w:val="Response"/>
        <w:widowControl/>
      </w:pPr>
      <w:r>
        <w:t>[entry]</w:t>
      </w:r>
    </w:p>
    <w:p>
      <w:pPr>
        <w:pStyle w:val="FieldLabel"/>
        <w:widowControl/>
      </w:pPr>
      <w:r>
        <w:t>Business owner</w:t>
      </w:r>
    </w:p>
    <w:p>
      <w:pPr>
        <w:pStyle w:val="Response"/>
        <w:widowControl/>
      </w:pPr>
      <w:r>
        <w:t>[entry]</w:t>
      </w:r>
    </w:p>
    <w:p>
      <w:pPr>
        <w:pStyle w:val="FieldLabel"/>
        <w:widowControl/>
      </w:pPr>
      <w:r>
        <w:t>Data owner</w:t>
      </w:r>
    </w:p>
    <w:p>
      <w:pPr>
        <w:pStyle w:val="Response"/>
        <w:widowControl/>
      </w:pPr>
      <w:r>
        <w:t>[entry]</w:t>
      </w:r>
    </w:p>
    <w:p>
      <w:pPr>
        <w:pStyle w:val="FieldLabel"/>
        <w:widowControl/>
      </w:pPr>
      <w:r>
        <w:t>Technical owner and backup</w:t>
      </w:r>
    </w:p>
    <w:p>
      <w:pPr>
        <w:pStyle w:val="Response"/>
        <w:widowControl/>
      </w:pPr>
      <w:r>
        <w:t>[entry]</w:t>
      </w:r>
    </w:p>
    <w:p>
      <w:pPr>
        <w:pStyle w:val="Heading2"/>
        <w:widowControl/>
      </w:pPr>
      <w:r>
        <w:t>Requested access and actions</w:t>
      </w:r>
    </w:p>
    <w:p>
      <w:pPr>
        <w:pStyle w:val="Guidance"/>
        <w:widowControl/>
      </w:pPr>
      <w:r>
        <w:t>Name the business task and the specific records and operations it requires. Explain what must remain unavailable. Avoid broad terms such as full access when a narrower permission will do.</w:t>
      </w:r>
    </w:p>
    <w:p>
      <w:pPr>
        <w:pStyle w:val="FieldLabel"/>
        <w:widowControl/>
      </w:pPr>
      <w:r>
        <w:t>Business purpose</w:t>
      </w:r>
    </w:p>
    <w:p>
      <w:pPr>
        <w:pStyle w:val="Response"/>
        <w:widowControl/>
      </w:pPr>
      <w:r>
        <w:t>[entry]</w:t>
      </w:r>
    </w:p>
    <w:p>
      <w:pPr>
        <w:pStyle w:val="FieldLabel"/>
        <w:widowControl/>
      </w:pPr>
      <w:r>
        <w:t>Source and destination systems</w:t>
      </w:r>
    </w:p>
    <w:p>
      <w:pPr>
        <w:pStyle w:val="Response"/>
        <w:widowControl/>
      </w:pPr>
      <w:r>
        <w:t>[entry]</w:t>
      </w:r>
    </w:p>
    <w:p>
      <w:pPr>
        <w:pStyle w:val="FieldLabel"/>
        <w:widowControl/>
      </w:pPr>
      <w:r>
        <w:t>Account used to perform actions</w:t>
      </w:r>
    </w:p>
    <w:p>
      <w:pPr>
        <w:pStyle w:val="Response"/>
        <w:widowControl/>
      </w:pPr>
      <w:r>
        <w:t>[entry]</w:t>
      </w:r>
    </w:p>
    <w:p>
      <w:pPr>
        <w:pStyle w:val="FieldLabel"/>
        <w:widowControl/>
      </w:pPr>
      <w:r>
        <w:t>Whether the connection uses the employee’s account or a separate software account</w:t>
      </w:r>
    </w:p>
    <w:p>
      <w:pPr>
        <w:pStyle w:val="Response"/>
        <w:widowControl/>
      </w:pPr>
      <w:r>
        <w:t>[entry]</w:t>
      </w:r>
    </w:p>
    <w:p>
      <w:pPr>
        <w:pStyle w:val="FieldLabel"/>
        <w:widowControl/>
      </w:pPr>
      <w:r>
        <w:t>Requested permissions</w:t>
      </w:r>
    </w:p>
    <w:p>
      <w:pPr>
        <w:pStyle w:val="Response"/>
        <w:widowControl/>
      </w:pPr>
      <w:r>
        <w:t>[entry]</w:t>
      </w:r>
    </w:p>
    <w:p>
      <w:pPr>
        <w:pStyle w:val="FieldLabel"/>
        <w:widowControl/>
      </w:pPr>
      <w:r>
        <w:t>Records and fields accessible</w:t>
      </w:r>
    </w:p>
    <w:p>
      <w:pPr>
        <w:pStyle w:val="Response"/>
        <w:widowControl/>
      </w:pPr>
      <w:r>
        <w:t>[entry]</w:t>
      </w:r>
    </w:p>
    <w:p>
      <w:pPr>
        <w:pStyle w:val="FieldLabel"/>
        <w:widowControl/>
      </w:pPr>
      <w:r>
        <w:t>Permitted operations</w:t>
      </w:r>
    </w:p>
    <w:p>
      <w:pPr>
        <w:pStyle w:val="Response"/>
        <w:widowControl/>
      </w:pPr>
      <w:r>
        <w:t>[entry]</w:t>
      </w:r>
    </w:p>
    <w:p>
      <w:pPr>
        <w:pStyle w:val="FieldLabel"/>
        <w:widowControl/>
      </w:pPr>
      <w:r>
        <w:t>Prohibited operations</w:t>
      </w:r>
    </w:p>
    <w:p>
      <w:pPr>
        <w:pStyle w:val="Response"/>
        <w:widowControl/>
      </w:pPr>
      <w:r>
        <w:t>[entry]</w:t>
      </w:r>
    </w:p>
    <w:p>
      <w:pPr>
        <w:pStyle w:val="FieldLabel"/>
        <w:widowControl/>
      </w:pPr>
      <w:r>
        <w:t>Output recipients and destinations</w:t>
      </w:r>
    </w:p>
    <w:p>
      <w:pPr>
        <w:pStyle w:val="Response"/>
        <w:widowControl/>
      </w:pPr>
      <w:r>
        <w:t>[entry]</w:t>
      </w:r>
    </w:p>
    <w:p>
      <w:pPr>
        <w:pStyle w:val="FieldLabel"/>
        <w:widowControl/>
      </w:pPr>
      <w:r>
        <w:t>Data classification and reason this use is permitted</w:t>
      </w:r>
    </w:p>
    <w:p>
      <w:pPr>
        <w:pStyle w:val="Response"/>
        <w:widowControl/>
      </w:pPr>
      <w:r>
        <w:t>[entry]</w:t>
      </w:r>
    </w:p>
    <w:p>
      <w:pPr>
        <w:pStyle w:val="FieldLabel"/>
        <w:widowControl/>
      </w:pPr>
      <w:r>
        <w:t>Copies, activity records, temporary stored copies, and retention</w:t>
      </w:r>
    </w:p>
    <w:p>
      <w:pPr>
        <w:pStyle w:val="Response"/>
        <w:widowControl/>
      </w:pPr>
      <w:r>
        <w:t>[entry]</w:t>
      </w:r>
    </w:p>
    <w:p>
      <w:pPr>
        <w:widowControl/>
      </w:pPr>
      <w:r>
        <w:rPr>
          <w:b/>
        </w:rPr>
        <w:t xml:space="preserve">How passwords and access keys are stored, replaced, and disabled: </w:t>
      </w:r>
      <w:r>
        <w:t>[protected reference]</w:t>
      </w:r>
    </w:p>
    <w:p>
      <w:pPr>
        <w:pStyle w:val="FieldLabel"/>
        <w:widowControl/>
      </w:pPr>
      <w:r>
        <w:t>Authority level</w:t>
      </w:r>
    </w:p>
    <w:p>
      <w:pPr>
        <w:pStyle w:val="Response"/>
        <w:widowControl/>
      </w:pPr>
      <w:r>
        <w:t>[Observe/Recommend/Act with Approval/Limited Autonomy]</w:t>
      </w:r>
    </w:p>
    <w:p>
      <w:pPr>
        <w:pStyle w:val="FieldLabel"/>
        <w:widowControl/>
      </w:pPr>
      <w:r>
        <w:t>Approval mechanism and limits</w:t>
      </w:r>
    </w:p>
    <w:p>
      <w:pPr>
        <w:pStyle w:val="Response"/>
        <w:widowControl/>
      </w:pPr>
      <w:r>
        <w:t>[entry]</w:t>
      </w:r>
    </w:p>
    <w:p>
      <w:pPr>
        <w:pStyle w:val="Heading2"/>
        <w:widowControl/>
      </w:pPr>
      <w:r>
        <w:t>Required evidence</w:t>
      </w:r>
    </w:p>
    <w:p>
      <w:pPr>
        <w:pStyle w:val="Guidance"/>
        <w:widowControl/>
      </w:pPr>
      <w:r>
        <w:t>Reference test records stored in an approved location. For each test, record what was attempted, the expected result, what happened, and who reviewed it. Include failures and limitations.</w:t>
      </w:r>
    </w:p>
    <w:p>
      <w:pPr>
        <w:widowControl/>
      </w:pPr>
      <w:r>
        <w:t>Test that authorized users can complete the intended task. Test attempts to access records without permission or through another user’s role. Check that removed or outdated permissions no longer work. Include conflicting sources, harmful instructions in retrieved material, prohibited destinations, and actions beyond the approved limits. Test failure of the connector and handling of work already in progress.</w:t>
      </w:r>
    </w:p>
    <w:p>
      <w:pPr>
        <w:pStyle w:val="FieldLabel"/>
        <w:widowControl/>
      </w:pPr>
      <w:r>
        <w:t>Evidence references and results</w:t>
      </w:r>
    </w:p>
    <w:p>
      <w:pPr>
        <w:pStyle w:val="Response"/>
        <w:widowControl/>
      </w:pPr>
      <w:r>
        <w:t>[entry for each test]</w:t>
      </w:r>
    </w:p>
    <w:p>
      <w:pPr>
        <w:pStyle w:val="FieldLabel"/>
        <w:widowControl/>
      </w:pPr>
      <w:r>
        <w:t>Known limitations</w:t>
      </w:r>
    </w:p>
    <w:p>
      <w:pPr>
        <w:pStyle w:val="Response"/>
        <w:widowControl/>
      </w:pPr>
      <w:r>
        <w:t>[entry]</w:t>
      </w:r>
    </w:p>
    <w:p>
      <w:pPr>
        <w:pStyle w:val="FieldLabel"/>
        <w:widowControl/>
      </w:pPr>
      <w:r>
        <w:t>Monitoring and alert owner</w:t>
      </w:r>
    </w:p>
    <w:p>
      <w:pPr>
        <w:pStyle w:val="Response"/>
        <w:widowControl/>
      </w:pPr>
      <w:r>
        <w:t>[entry]</w:t>
      </w:r>
    </w:p>
    <w:p>
      <w:pPr>
        <w:pStyle w:val="FieldLabel"/>
        <w:widowControl/>
      </w:pPr>
      <w:r>
        <w:t>Stop procedure and test date</w:t>
      </w:r>
    </w:p>
    <w:p>
      <w:pPr>
        <w:pStyle w:val="Response"/>
        <w:widowControl/>
      </w:pPr>
      <w:r>
        <w:t>[entry]</w:t>
      </w:r>
    </w:p>
    <w:p>
      <w:pPr>
        <w:pStyle w:val="FieldLabel"/>
        <w:widowControl/>
      </w:pPr>
      <w:r>
        <w:t>Recovery procedure and test date</w:t>
      </w:r>
    </w:p>
    <w:p>
      <w:pPr>
        <w:pStyle w:val="Response"/>
        <w:widowControl/>
      </w:pPr>
      <w:r>
        <w:t>[entry]</w:t>
      </w:r>
    </w:p>
    <w:p>
      <w:pPr>
        <w:pStyle w:val="FieldLabel"/>
        <w:widowControl/>
      </w:pPr>
      <w:r>
        <w:t>Change triggers requiring reassessment</w:t>
      </w:r>
    </w:p>
    <w:p>
      <w:pPr>
        <w:pStyle w:val="Response"/>
        <w:widowControl/>
      </w:pPr>
      <w:r>
        <w:t>[entry]</w:t>
      </w:r>
    </w:p>
    <w:p>
      <w:pPr>
        <w:pStyle w:val="FieldLabel"/>
        <w:widowControl/>
      </w:pPr>
      <w:r>
        <w:t>Decision and conditions</w:t>
      </w:r>
    </w:p>
    <w:p>
      <w:pPr>
        <w:pStyle w:val="Response"/>
        <w:widowControl/>
      </w:pPr>
      <w:r>
        <w:t>[entry]</w:t>
      </w:r>
    </w:p>
    <w:p>
      <w:pPr>
        <w:widowControl/>
      </w:pPr>
      <w:r>
        <w:rPr>
          <w:b/>
        </w:rPr>
        <w:t xml:space="preserve">Business and data-owner approval: </w:t>
      </w:r>
      <w:r>
        <w:t>[name/date]</w:t>
      </w:r>
    </w:p>
    <w:p>
      <w:pPr>
        <w:widowControl/>
      </w:pPr>
      <w:r>
        <w:rPr>
          <w:b/>
        </w:rPr>
        <w:t xml:space="preserve">Security and technical approval: </w:t>
      </w:r>
      <w:r>
        <w:t>[name/date]</w:t>
      </w:r>
    </w:p>
    <w:p>
      <w:pPr>
        <w:widowControl/>
      </w:pPr>
      <w:r>
        <w:rPr>
          <w:b/>
        </w:rPr>
        <w:t xml:space="preserve">Other required review: </w:t>
      </w:r>
      <w:r>
        <w:t>[name/date]</w:t>
      </w:r>
    </w:p>
    <w:p>
      <w:pPr>
        <w:widowControl/>
      </w:pPr>
      <w:r>
        <w:rPr>
          <w:b/>
        </w:rPr>
        <w:t xml:space="preserve">Expiration or next review: </w:t>
      </w:r>
      <w:r>
        <w:t>[date]</w:t>
      </w:r>
    </w:p>
    <w:p>
      <w:pPr>
        <w:widowControl/>
      </w:pPr>
      <w:r>
        <w:rPr>
          <w:b/>
        </w:rPr>
        <w:t xml:space="preserve">Inventory updated by: </w:t>
      </w:r>
      <w:r>
        <w:t>[name/date]</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p>
      <w:pPr>
        <w:pStyle w:val="Heading1"/>
        <w:pageBreakBefore/>
        <w:widowControl/>
      </w:pPr>
      <w:r>
        <w:t>Appendix E</w:t>
        <w:br/>
        <w:t>Data Classification Worksheet</w:t>
      </w:r>
    </w:p>
    <w:p>
      <w:pPr>
        <w:pStyle w:val="Heading2"/>
        <w:widowControl/>
      </w:pPr>
      <w:r>
        <w:t>Decide how business information may be used</w:t>
      </w:r>
    </w:p>
    <w:p>
      <w:pPr>
        <w:widowControl/>
      </w:pPr>
      <w:r>
        <w:t>Complete one worksheet for a dataset or record category whose ownership, restrictions, and handling requirements are similar. Use your organization’s classification definitions. If the rules differ within a collection, separate the records or document the restrictions clearly.</w:t>
      </w:r>
    </w:p>
    <w:p>
      <w:pPr>
        <w:pStyle w:val="Heading3"/>
        <w:widowControl/>
      </w:pPr>
      <w:r>
        <w:t>Fictional example</w:t>
      </w:r>
    </w:p>
    <w:p>
      <w:pPr>
        <w:pStyle w:val="Guidance"/>
        <w:widowControl/>
      </w:pPr>
      <w:r>
        <w:t>Published product brochures and signed customer contracts should not automatically receive the same AI-use approval just because both are stored in the same document system.</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pStyle w:val="FieldLabel"/>
        <w:widowControl/>
      </w:pPr>
      <w:r>
        <w:t>Dataset or record category</w:t>
      </w:r>
    </w:p>
    <w:p>
      <w:pPr>
        <w:pStyle w:val="Response"/>
        <w:widowControl/>
      </w:pPr>
      <w:r>
        <w:t>[entry]</w:t>
      </w:r>
    </w:p>
    <w:p>
      <w:pPr>
        <w:pStyle w:val="FieldLabel"/>
        <w:widowControl/>
      </w:pPr>
      <w:r>
        <w:t>Business owner</w:t>
      </w:r>
    </w:p>
    <w:p>
      <w:pPr>
        <w:pStyle w:val="Response"/>
        <w:widowControl/>
      </w:pPr>
      <w:r>
        <w:t>[entry]</w:t>
      </w:r>
    </w:p>
    <w:p>
      <w:pPr>
        <w:pStyle w:val="FieldLabel"/>
        <w:widowControl/>
      </w:pPr>
      <w:r>
        <w:t>Person responsible for maintaining the data</w:t>
      </w:r>
    </w:p>
    <w:p>
      <w:pPr>
        <w:pStyle w:val="Response"/>
        <w:widowControl/>
      </w:pPr>
      <w:r>
        <w:t>[entry]</w:t>
      </w:r>
    </w:p>
    <w:p>
      <w:pPr>
        <w:pStyle w:val="FieldLabel"/>
        <w:widowControl/>
      </w:pPr>
      <w:r>
        <w:t>Location of the official record</w:t>
      </w:r>
    </w:p>
    <w:p>
      <w:pPr>
        <w:pStyle w:val="Response"/>
        <w:widowControl/>
      </w:pPr>
      <w:r>
        <w:t>[entry]</w:t>
      </w:r>
    </w:p>
    <w:p>
      <w:pPr>
        <w:pStyle w:val="FieldLabel"/>
        <w:widowControl/>
      </w:pPr>
      <w:r>
        <w:t>Purpose</w:t>
      </w:r>
    </w:p>
    <w:p>
      <w:pPr>
        <w:pStyle w:val="Response"/>
        <w:widowControl/>
      </w:pPr>
      <w:r>
        <w:t>[entry]</w:t>
      </w:r>
    </w:p>
    <w:p>
      <w:pPr>
        <w:pStyle w:val="FieldLabel"/>
        <w:widowControl/>
      </w:pPr>
      <w:r>
        <w:t>Review date</w:t>
      </w:r>
    </w:p>
    <w:p>
      <w:pPr>
        <w:pStyle w:val="Response"/>
        <w:widowControl/>
      </w:pPr>
      <w:r>
        <w:t>[entry]</w:t>
      </w:r>
    </w:p>
    <w:p>
      <w:pPr>
        <w:pStyle w:val="Heading2"/>
        <w:widowControl/>
      </w:pPr>
      <w:r>
        <w:t>Classification and authority</w:t>
      </w:r>
    </w:p>
    <w:p>
      <w:pPr>
        <w:pStyle w:val="Guidance"/>
        <w:widowControl/>
      </w:pPr>
      <w:r>
        <w:t>Explain who owns the information and who can authorize its use. Classification labels only help when the organization has defined what they mean and how they are enforced.</w:t>
      </w:r>
    </w:p>
    <w:p>
      <w:pPr>
        <w:pStyle w:val="FieldLabel"/>
        <w:widowControl/>
      </w:pPr>
      <w:r>
        <w:t>Classification</w:t>
      </w:r>
    </w:p>
    <w:p>
      <w:pPr>
        <w:pStyle w:val="Response"/>
        <w:widowControl/>
      </w:pPr>
      <w:r>
        <w:t>[Public/Internal/Confidential/Restricted, as locally defined]</w:t>
      </w:r>
    </w:p>
    <w:p>
      <w:pPr>
        <w:pStyle w:val="FieldLabel"/>
        <w:widowControl/>
      </w:pPr>
      <w:r>
        <w:t>Reason and potential harm</w:t>
      </w:r>
    </w:p>
    <w:p>
      <w:pPr>
        <w:pStyle w:val="Response"/>
        <w:widowControl/>
      </w:pPr>
      <w:r>
        <w:t>[entry]</w:t>
      </w:r>
    </w:p>
    <w:p>
      <w:pPr>
        <w:pStyle w:val="FieldLabel"/>
        <w:widowControl/>
      </w:pPr>
      <w:r>
        <w:t>Legal, contractual, license, or consent restrictions for review</w:t>
      </w:r>
    </w:p>
    <w:p>
      <w:pPr>
        <w:pStyle w:val="Response"/>
        <w:widowControl/>
      </w:pPr>
      <w:r>
        <w:t>[entry]</w:t>
      </w:r>
    </w:p>
    <w:p>
      <w:pPr>
        <w:pStyle w:val="FieldLabel"/>
        <w:widowControl/>
      </w:pPr>
      <w:r>
        <w:t>Approved users and roles</w:t>
      </w:r>
    </w:p>
    <w:p>
      <w:pPr>
        <w:pStyle w:val="Response"/>
        <w:widowControl/>
      </w:pPr>
      <w:r>
        <w:t>[entry]</w:t>
      </w:r>
    </w:p>
    <w:p>
      <w:pPr>
        <w:pStyle w:val="FieldLabel"/>
        <w:widowControl/>
      </w:pPr>
      <w:r>
        <w:t>Approved AI use and environment</w:t>
      </w:r>
    </w:p>
    <w:p>
      <w:pPr>
        <w:pStyle w:val="Response"/>
        <w:widowControl/>
      </w:pPr>
      <w:r>
        <w:t>[entry]</w:t>
      </w:r>
    </w:p>
    <w:p>
      <w:pPr>
        <w:pStyle w:val="FieldLabel"/>
        <w:widowControl/>
      </w:pPr>
      <w:r>
        <w:t>Prohibited use</w:t>
      </w:r>
    </w:p>
    <w:p>
      <w:pPr>
        <w:pStyle w:val="Response"/>
        <w:widowControl/>
      </w:pPr>
      <w:r>
        <w:t>[entry]</w:t>
      </w:r>
    </w:p>
    <w:p>
      <w:pPr>
        <w:pStyle w:val="FieldLabel"/>
        <w:widowControl/>
      </w:pPr>
      <w:r>
        <w:t>External sharing authority</w:t>
      </w:r>
    </w:p>
    <w:p>
      <w:pPr>
        <w:pStyle w:val="Response"/>
        <w:widowControl/>
      </w:pPr>
      <w:r>
        <w:t>[entry]</w:t>
      </w:r>
    </w:p>
    <w:p>
      <w:pPr>
        <w:pStyle w:val="Heading2"/>
        <w:widowControl/>
      </w:pPr>
      <w:r>
        <w:t>Accuracy and how long records are kept</w:t>
      </w:r>
    </w:p>
    <w:p>
      <w:pPr>
        <w:pStyle w:val="Guidance"/>
        <w:widowControl/>
      </w:pPr>
      <w:r>
        <w:t>Identify the official source, how current it must be, and what to do when sources disagree. Record approved retention and deletion instructions rather than inventing a retention period.</w:t>
      </w:r>
    </w:p>
    <w:p>
      <w:pPr>
        <w:pStyle w:val="FieldLabel"/>
        <w:widowControl/>
      </w:pPr>
      <w:r>
        <w:t>Approved version and effective date</w:t>
      </w:r>
    </w:p>
    <w:p>
      <w:pPr>
        <w:pStyle w:val="Response"/>
        <w:widowControl/>
      </w:pPr>
      <w:r>
        <w:t>[entry]</w:t>
      </w:r>
    </w:p>
    <w:p>
      <w:pPr>
        <w:pStyle w:val="FieldLabel"/>
        <w:widowControl/>
      </w:pPr>
      <w:r>
        <w:t>How current the information must be</w:t>
      </w:r>
    </w:p>
    <w:p>
      <w:pPr>
        <w:pStyle w:val="Response"/>
        <w:widowControl/>
      </w:pPr>
      <w:r>
        <w:t>[entry]</w:t>
      </w:r>
    </w:p>
    <w:p>
      <w:pPr>
        <w:pStyle w:val="FieldLabel"/>
        <w:widowControl/>
      </w:pPr>
      <w:r>
        <w:t>Accuracy checks and owner</w:t>
      </w:r>
    </w:p>
    <w:p>
      <w:pPr>
        <w:pStyle w:val="Response"/>
        <w:widowControl/>
      </w:pPr>
      <w:r>
        <w:t>[entry]</w:t>
      </w:r>
    </w:p>
    <w:p>
      <w:pPr>
        <w:pStyle w:val="FieldLabel"/>
        <w:widowControl/>
      </w:pPr>
      <w:r>
        <w:t>Conflict-resolution rule</w:t>
      </w:r>
    </w:p>
    <w:p>
      <w:pPr>
        <w:pStyle w:val="Response"/>
        <w:widowControl/>
      </w:pPr>
      <w:r>
        <w:t>[entry]</w:t>
      </w:r>
    </w:p>
    <w:p>
      <w:pPr>
        <w:pStyle w:val="FieldLabel"/>
        <w:widowControl/>
      </w:pPr>
      <w:r>
        <w:t>Missing-information handling</w:t>
      </w:r>
    </w:p>
    <w:p>
      <w:pPr>
        <w:pStyle w:val="Response"/>
        <w:widowControl/>
      </w:pPr>
      <w:r>
        <w:t>[entry]</w:t>
      </w:r>
    </w:p>
    <w:p>
      <w:pPr>
        <w:pStyle w:val="FieldLabel"/>
        <w:widowControl/>
      </w:pPr>
      <w:r>
        <w:t>Related sources and identifiers</w:t>
      </w:r>
    </w:p>
    <w:p>
      <w:pPr>
        <w:pStyle w:val="Response"/>
        <w:widowControl/>
      </w:pPr>
      <w:r>
        <w:t>[entry]</w:t>
      </w:r>
    </w:p>
    <w:p>
      <w:pPr>
        <w:pStyle w:val="FieldLabel"/>
        <w:widowControl/>
      </w:pPr>
      <w:r>
        <w:t>Active retention</w:t>
      </w:r>
    </w:p>
    <w:p>
      <w:pPr>
        <w:pStyle w:val="Response"/>
        <w:widowControl/>
      </w:pPr>
      <w:r>
        <w:t>[approved schedule/reference]</w:t>
      </w:r>
    </w:p>
    <w:p>
      <w:pPr>
        <w:pStyle w:val="FieldLabel"/>
        <w:widowControl/>
      </w:pPr>
      <w:r>
        <w:t>Archive purpose and schedule</w:t>
      </w:r>
    </w:p>
    <w:p>
      <w:pPr>
        <w:pStyle w:val="Response"/>
        <w:widowControl/>
      </w:pPr>
      <w:r>
        <w:t>[entry]</w:t>
      </w:r>
    </w:p>
    <w:p>
      <w:pPr>
        <w:pStyle w:val="FieldLabel"/>
        <w:widowControl/>
      </w:pPr>
      <w:r>
        <w:t>Backup schedule and access</w:t>
      </w:r>
    </w:p>
    <w:p>
      <w:pPr>
        <w:pStyle w:val="Response"/>
        <w:widowControl/>
      </w:pPr>
      <w:r>
        <w:t>[entry]</w:t>
      </w:r>
    </w:p>
    <w:p>
      <w:pPr>
        <w:widowControl/>
      </w:pPr>
      <w:r>
        <w:rPr>
          <w:b/>
        </w:rPr>
        <w:t xml:space="preserve">Preservation or legal-hold process: </w:t>
      </w:r>
      <w:r>
        <w:t>[owner/reference]</w:t>
      </w:r>
    </w:p>
    <w:p>
      <w:pPr>
        <w:pStyle w:val="FieldLabel"/>
        <w:widowControl/>
      </w:pPr>
      <w:r>
        <w:t>Deletion approval and evidence</w:t>
      </w:r>
    </w:p>
    <w:p>
      <w:pPr>
        <w:pStyle w:val="Response"/>
        <w:widowControl/>
      </w:pPr>
      <w:r>
        <w:t>[entry]</w:t>
      </w:r>
    </w:p>
    <w:p>
      <w:pPr>
        <w:pStyle w:val="FieldLabel"/>
        <w:widowControl/>
      </w:pPr>
      <w:r>
        <w:t>Copies and search indexes covered</w:t>
      </w:r>
    </w:p>
    <w:p>
      <w:pPr>
        <w:pStyle w:val="Response"/>
        <w:widowControl/>
      </w:pPr>
      <w:r>
        <w:t>[entry]</w:t>
      </w:r>
    </w:p>
    <w:p>
      <w:pPr>
        <w:pStyle w:val="FieldLabel"/>
        <w:widowControl/>
      </w:pPr>
      <w:r>
        <w:t>Deletion limitations or exceptions</w:t>
      </w:r>
    </w:p>
    <w:p>
      <w:pPr>
        <w:pStyle w:val="Response"/>
        <w:widowControl/>
      </w:pPr>
      <w:r>
        <w:t>[entry]</w:t>
      </w:r>
    </w:p>
    <w:p>
      <w:pPr>
        <w:pStyle w:val="Heading2"/>
        <w:widowControl/>
      </w:pPr>
      <w:r>
        <w:t>Approval</w:t>
      </w:r>
    </w:p>
    <w:p>
      <w:pPr>
        <w:widowControl/>
      </w:pPr>
      <w:r>
        <w:rPr>
          <w:b/>
        </w:rPr>
        <w:t xml:space="preserve">Data owner: </w:t>
      </w:r>
      <w:r>
        <w:t>[name/date]</w:t>
      </w:r>
    </w:p>
    <w:p>
      <w:pPr>
        <w:widowControl/>
      </w:pPr>
      <w:r>
        <w:rPr>
          <w:b/>
        </w:rPr>
        <w:t xml:space="preserve">Privacy/legal review where required: </w:t>
      </w:r>
      <w:r>
        <w:t>[name/date]</w:t>
      </w:r>
    </w:p>
    <w:p>
      <w:pPr>
        <w:widowControl/>
      </w:pPr>
      <w:r>
        <w:rPr>
          <w:b/>
        </w:rPr>
        <w:t xml:space="preserve">Technical enforcement verified by: </w:t>
      </w:r>
      <w:r>
        <w:t>[name/date/evidence]</w:t>
      </w:r>
    </w:p>
    <w:p>
      <w:pPr>
        <w:pStyle w:val="FieldLabel"/>
        <w:widowControl/>
      </w:pPr>
      <w:r>
        <w:t>Unresolved items and restrictions</w:t>
      </w:r>
    </w:p>
    <w:p>
      <w:pPr>
        <w:pStyle w:val="Response"/>
        <w:widowControl/>
      </w:pPr>
      <w:r>
        <w:t>[entry]</w:t>
      </w:r>
    </w:p>
    <w:p>
      <w:pPr>
        <w:pStyle w:val="FieldLabel"/>
        <w:widowControl/>
      </w:pPr>
      <w:r>
        <w:t>Next review and triggers</w:t>
      </w:r>
    </w:p>
    <w:p>
      <w:pPr>
        <w:pStyle w:val="Response"/>
        <w:widowControl/>
      </w:pPr>
      <w:r>
        <w:t>[entry]</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p>
      <w:pPr>
        <w:pStyle w:val="Heading1"/>
        <w:pageBreakBefore/>
        <w:widowControl/>
      </w:pPr>
      <w:r>
        <w:t>Appendix F</w:t>
        <w:br/>
        <w:t>AI Incident Response Checklist</w:t>
      </w:r>
    </w:p>
    <w:p>
      <w:pPr>
        <w:pStyle w:val="Heading2"/>
        <w:widowControl/>
      </w:pPr>
      <w:r>
        <w:t>Record an AI incident response</w:t>
      </w:r>
    </w:p>
    <w:p>
      <w:pPr>
        <w:widowControl/>
      </w:pPr>
      <w:r>
        <w:t>Use this checklist alongside your approved incident procedures. The incident lead coordinates the response and records decisions as information becomes available. Keep confirmed facts separate from assumptions. Do not delay urgent containment to finish the form.</w:t>
      </w:r>
    </w:p>
    <w:p>
      <w:pPr>
        <w:pStyle w:val="Heading3"/>
        <w:widowControl/>
      </w:pPr>
      <w:r>
        <w:t>Fictional example</w:t>
      </w:r>
    </w:p>
    <w:p>
      <w:pPr>
        <w:pStyle w:val="Guidance"/>
        <w:widowControl/>
      </w:pPr>
      <w:r>
        <w:t>An automated reply may have reached an unintended recipient. The lead records what is known, pauses the affected workflow under approved authority, preserves evidence, and asks the responsible specialists to assess the next steps.</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pStyle w:val="FieldLabel"/>
        <w:widowControl/>
      </w:pPr>
      <w:r>
        <w:t>Incident ID</w:t>
      </w:r>
    </w:p>
    <w:p>
      <w:pPr>
        <w:pStyle w:val="Response"/>
        <w:widowControl/>
      </w:pPr>
      <w:r>
        <w:t>[entry]</w:t>
      </w:r>
    </w:p>
    <w:p>
      <w:pPr>
        <w:pStyle w:val="FieldLabel"/>
        <w:widowControl/>
      </w:pPr>
      <w:r>
        <w:t>Reported by and time</w:t>
      </w:r>
    </w:p>
    <w:p>
      <w:pPr>
        <w:pStyle w:val="Response"/>
        <w:widowControl/>
      </w:pPr>
      <w:r>
        <w:t>[entry with time zone]</w:t>
      </w:r>
    </w:p>
    <w:p>
      <w:pPr>
        <w:pStyle w:val="FieldLabel"/>
        <w:widowControl/>
      </w:pPr>
      <w:r>
        <w:t>Workflow and configuration</w:t>
      </w:r>
    </w:p>
    <w:p>
      <w:pPr>
        <w:pStyle w:val="Response"/>
        <w:widowControl/>
      </w:pPr>
      <w:r>
        <w:t>[entry]</w:t>
      </w:r>
    </w:p>
    <w:p>
      <w:pPr>
        <w:pStyle w:val="FieldLabel"/>
        <w:widowControl/>
      </w:pPr>
      <w:r>
        <w:t>Incident lead and backup</w:t>
      </w:r>
    </w:p>
    <w:p>
      <w:pPr>
        <w:pStyle w:val="Response"/>
        <w:widowControl/>
      </w:pPr>
      <w:r>
        <w:t>[entry]</w:t>
      </w:r>
    </w:p>
    <w:p>
      <w:pPr>
        <w:pStyle w:val="FieldLabel"/>
        <w:widowControl/>
      </w:pPr>
      <w:r>
        <w:t>Severity and reason</w:t>
      </w:r>
    </w:p>
    <w:p>
      <w:pPr>
        <w:pStyle w:val="Response"/>
        <w:widowControl/>
      </w:pPr>
      <w:r>
        <w:t>[entry]</w:t>
      </w:r>
    </w:p>
    <w:p>
      <w:pPr>
        <w:pStyle w:val="FieldLabel"/>
        <w:widowControl/>
      </w:pPr>
      <w:r>
        <w:t>Primary target time for confirming receipt</w:t>
      </w:r>
    </w:p>
    <w:p>
      <w:pPr>
        <w:pStyle w:val="Response"/>
        <w:widowControl/>
      </w:pPr>
      <w:r>
        <w:t>[entry]</w:t>
      </w:r>
    </w:p>
    <w:p>
      <w:pPr>
        <w:pStyle w:val="FieldLabel"/>
        <w:widowControl/>
      </w:pPr>
      <w:r>
        <w:t>When to notify the next contact and whom to notify</w:t>
      </w:r>
    </w:p>
    <w:p>
      <w:pPr>
        <w:pStyle w:val="Response"/>
        <w:widowControl/>
      </w:pPr>
      <w:r>
        <w:t>[entry]</w:t>
      </w:r>
    </w:p>
    <w:p>
      <w:pPr>
        <w:pStyle w:val="Heading2"/>
        <w:widowControl/>
      </w:pPr>
      <w:r>
        <w:t>Contain and preserve</w:t>
      </w:r>
    </w:p>
    <w:p>
      <w:pPr>
        <w:pStyle w:val="Guidance"/>
        <w:widowControl/>
      </w:pPr>
      <w:r>
        <w:t>Record the time and authorized person for each action. Preserve evidence using approved procedures and avoid distributing sensitive content unnecessarily.</w:t>
      </w:r>
    </w:p>
    <w:p>
      <w:pPr>
        <w:pStyle w:val="FieldLabel"/>
        <w:widowControl/>
      </w:pPr>
      <w:r>
        <w:t>Assess immediate safety, confidentiality, and risk from actions with important consequences.</w:t>
      </w:r>
    </w:p>
    <w:p>
      <w:pPr>
        <w:pStyle w:val="Response"/>
        <w:widowControl/>
      </w:pPr>
      <w:r>
        <w:t>[Action taken or reason pending]</w:t>
        <w:br/>
      </w:r>
    </w:p>
    <w:p>
      <w:pPr>
        <w:widowControl/>
      </w:pPr>
      <w:r>
        <w:t>Owner: [name]     Time and time zone: [entry]</w:t>
        <w:br/>
        <w:t>Evidence reference: [entry]</w:t>
      </w:r>
    </w:p>
    <w:p>
      <w:pPr>
        <w:pStyle w:val="FieldLabel"/>
        <w:widowControl/>
      </w:pPr>
      <w:r>
        <w:t>Invoke the authorized pause or containment procedure; record what was stopped and what remains active.</w:t>
      </w:r>
    </w:p>
    <w:p>
      <w:pPr>
        <w:pStyle w:val="Response"/>
        <w:widowControl/>
      </w:pPr>
      <w:r>
        <w:t>[Action taken or reason pending]</w:t>
        <w:br/>
      </w:r>
    </w:p>
    <w:p>
      <w:pPr>
        <w:widowControl/>
      </w:pPr>
      <w:r>
        <w:t>Owner: [name]     Time and time zone: [entry]</w:t>
        <w:br/>
        <w:t>Evidence reference: [entry]</w:t>
      </w:r>
    </w:p>
    <w:p>
      <w:pPr>
        <w:pStyle w:val="FieldLabel"/>
        <w:widowControl/>
      </w:pPr>
      <w:r>
        <w:t>Preserve relevant evidence under approved instructions; do not delete or broadly redistribute sensitive content.</w:t>
      </w:r>
    </w:p>
    <w:p>
      <w:pPr>
        <w:pStyle w:val="Response"/>
        <w:widowControl/>
      </w:pPr>
      <w:r>
        <w:t>[Action taken or reason pending]</w:t>
        <w:br/>
      </w:r>
    </w:p>
    <w:p>
      <w:pPr>
        <w:widowControl/>
      </w:pPr>
      <w:r>
        <w:t>Owner: [name]     Time and time zone: [entry]</w:t>
        <w:br/>
        <w:t>Evidence reference: [entry]</w:t>
      </w:r>
    </w:p>
    <w:p>
      <w:pPr>
        <w:pStyle w:val="FieldLabel"/>
        <w:widowControl/>
      </w:pPr>
      <w:r>
        <w:t>Account for actions completed, queued, and uncertain; prevent unsafe retries.</w:t>
      </w:r>
    </w:p>
    <w:p>
      <w:pPr>
        <w:pStyle w:val="Response"/>
        <w:widowControl/>
      </w:pPr>
      <w:r>
        <w:t>[Action taken or reason pending]</w:t>
        <w:br/>
      </w:r>
    </w:p>
    <w:p>
      <w:pPr>
        <w:widowControl/>
      </w:pPr>
      <w:r>
        <w:t>Owner: [name]     Time and time zone: [entry]</w:t>
        <w:br/>
        <w:t>Evidence reference: [entry]</w:t>
      </w:r>
    </w:p>
    <w:p>
      <w:pPr>
        <w:pStyle w:val="FieldLabel"/>
        <w:widowControl/>
      </w:pPr>
      <w:r>
        <w:t>Notify internal specialists and the vendor through approved channels.</w:t>
      </w:r>
    </w:p>
    <w:p>
      <w:pPr>
        <w:pStyle w:val="Response"/>
        <w:widowControl/>
      </w:pPr>
      <w:r>
        <w:t>[Action taken or reason pending]</w:t>
        <w:br/>
      </w:r>
    </w:p>
    <w:p>
      <w:pPr>
        <w:widowControl/>
      </w:pPr>
      <w:r>
        <w:t>Owner: [name]     Time and time zone: [entry]</w:t>
        <w:br/>
        <w:t>Evidence reference: [entry]</w:t>
      </w:r>
    </w:p>
    <w:p>
      <w:pPr>
        <w:pStyle w:val="Heading2"/>
        <w:widowControl/>
      </w:pPr>
      <w:r>
        <w:t>Assess and correct</w:t>
      </w:r>
    </w:p>
    <w:p>
      <w:pPr>
        <w:pStyle w:val="Guidance"/>
        <w:widowControl/>
      </w:pPr>
      <w:r>
        <w:t>Record the affected scope and the basis for it. Keep unconfirmed explanations separate from established findings.</w:t>
      </w:r>
    </w:p>
    <w:p>
      <w:pPr>
        <w:pStyle w:val="FieldLabel"/>
        <w:widowControl/>
      </w:pPr>
      <w:r>
        <w:t>Identify affected information, users, recipients, records, and decisions; distinguish confirmed facts from possible explanations.</w:t>
      </w:r>
    </w:p>
    <w:p>
      <w:pPr>
        <w:pStyle w:val="Response"/>
        <w:widowControl/>
      </w:pPr>
      <w:r>
        <w:t>[Action taken or reason pending]</w:t>
        <w:br/>
      </w:r>
    </w:p>
    <w:p>
      <w:pPr>
        <w:widowControl/>
      </w:pPr>
      <w:r>
        <w:t>Owner: [name]     Time and time zone: [entry]</w:t>
        <w:br/>
        <w:t>Evidence reference: [entry]</w:t>
      </w:r>
    </w:p>
    <w:p>
      <w:pPr>
        <w:pStyle w:val="FieldLabel"/>
        <w:widowControl/>
      </w:pPr>
      <w:r>
        <w:t>Review source data, identity, permissions, configuration, approvals, and the connected systems affected.</w:t>
      </w:r>
    </w:p>
    <w:p>
      <w:pPr>
        <w:pStyle w:val="Response"/>
        <w:widowControl/>
      </w:pPr>
      <w:r>
        <w:t>[Action taken or reason pending]</w:t>
        <w:br/>
      </w:r>
    </w:p>
    <w:p>
      <w:pPr>
        <w:widowControl/>
      </w:pPr>
      <w:r>
        <w:t>Owner: [name]     Time and time zone: [entry]</w:t>
        <w:br/>
        <w:t>Evidence reference: [entry]</w:t>
      </w:r>
    </w:p>
    <w:p>
      <w:pPr>
        <w:pStyle w:val="FieldLabel"/>
        <w:widowControl/>
      </w:pPr>
      <w:r>
        <w:t>Define the scope of related outputs requiring examination and the reason for that scope.</w:t>
      </w:r>
    </w:p>
    <w:p>
      <w:pPr>
        <w:pStyle w:val="Response"/>
        <w:widowControl/>
      </w:pPr>
      <w:r>
        <w:t>[Action taken or reason pending]</w:t>
        <w:br/>
      </w:r>
    </w:p>
    <w:p>
      <w:pPr>
        <w:widowControl/>
      </w:pPr>
      <w:r>
        <w:t>Owner: [name]     Time and time zone: [entry]</w:t>
        <w:br/>
        <w:t>Evidence reference: [entry]</w:t>
      </w:r>
    </w:p>
    <w:p>
      <w:pPr>
        <w:pStyle w:val="FieldLabel"/>
        <w:widowControl/>
      </w:pPr>
      <w:r>
        <w:t>Obtain qualified advice on preservation, notification, contractual, employment, or other obligations.</w:t>
      </w:r>
    </w:p>
    <w:p>
      <w:pPr>
        <w:pStyle w:val="Response"/>
        <w:widowControl/>
      </w:pPr>
      <w:r>
        <w:t>[Action taken or reason pending]</w:t>
        <w:br/>
      </w:r>
    </w:p>
    <w:p>
      <w:pPr>
        <w:widowControl/>
      </w:pPr>
      <w:r>
        <w:t>Owner: [name]     Time and time zone: [entry]</w:t>
        <w:br/>
        <w:t>Evidence reference: [entry]</w:t>
      </w:r>
    </w:p>
    <w:p>
      <w:pPr>
        <w:pStyle w:val="FieldLabel"/>
        <w:widowControl/>
      </w:pPr>
      <w:r>
        <w:t>Approve and perform corrections, customer communication, or other corrective work; record evidence.</w:t>
      </w:r>
    </w:p>
    <w:p>
      <w:pPr>
        <w:pStyle w:val="Response"/>
        <w:widowControl/>
      </w:pPr>
      <w:r>
        <w:t>[Action taken or reason pending]</w:t>
        <w:br/>
      </w:r>
    </w:p>
    <w:p>
      <w:pPr>
        <w:widowControl/>
      </w:pPr>
      <w:r>
        <w:t>Owner: [name]     Time and time zone: [entry]</w:t>
        <w:br/>
        <w:t>Evidence reference: [entry]</w:t>
      </w:r>
    </w:p>
    <w:p>
      <w:pPr>
        <w:pStyle w:val="Heading2"/>
        <w:widowControl/>
      </w:pPr>
      <w:r>
        <w:t>Resume and learn</w:t>
      </w:r>
    </w:p>
    <w:p>
      <w:pPr>
        <w:pStyle w:val="Guidance"/>
        <w:widowControl/>
      </w:pPr>
      <w:r>
        <w:t>Do not treat a repair as restart approval. Record retest evidence, remaining restrictions, the restart decision, and prevention work.</w:t>
      </w:r>
    </w:p>
    <w:p>
      <w:pPr>
        <w:pStyle w:val="FieldLabel"/>
        <w:widowControl/>
      </w:pPr>
      <w:r>
        <w:t>Document the cause as established, remaining uncertainty, and corrective actions.</w:t>
      </w:r>
    </w:p>
    <w:p>
      <w:pPr>
        <w:pStyle w:val="Response"/>
        <w:widowControl/>
      </w:pPr>
      <w:r>
        <w:t>[Action taken or reason pending]</w:t>
        <w:br/>
      </w:r>
    </w:p>
    <w:p>
      <w:pPr>
        <w:widowControl/>
      </w:pPr>
      <w:r>
        <w:t>Owner: [name]     Time and time zone: [entry]</w:t>
        <w:br/>
        <w:t>Evidence reference: [entry]</w:t>
      </w:r>
    </w:p>
    <w:p>
      <w:pPr>
        <w:pStyle w:val="FieldLabel"/>
        <w:widowControl/>
      </w:pPr>
      <w:r>
        <w:t>Test the repair, permission boundary, monitoring, and recovery process.</w:t>
      </w:r>
    </w:p>
    <w:p>
      <w:pPr>
        <w:pStyle w:val="Response"/>
        <w:widowControl/>
      </w:pPr>
      <w:r>
        <w:t>[Action taken or reason pending]</w:t>
        <w:br/>
      </w:r>
    </w:p>
    <w:p>
      <w:pPr>
        <w:widowControl/>
      </w:pPr>
      <w:r>
        <w:t>Owner: [name]     Time and time zone: [entry]</w:t>
        <w:br/>
        <w:t>Evidence reference: [entry]</w:t>
      </w:r>
    </w:p>
    <w:p>
      <w:pPr>
        <w:pStyle w:val="FieldLabel"/>
        <w:widowControl/>
      </w:pPr>
      <w:r>
        <w:t>Obtain restart approval with any restrictions; check which work has already been completed before retrying it.</w:t>
      </w:r>
    </w:p>
    <w:p>
      <w:pPr>
        <w:pStyle w:val="Response"/>
        <w:widowControl/>
      </w:pPr>
      <w:r>
        <w:t>[Action taken or reason pending]</w:t>
        <w:br/>
      </w:r>
    </w:p>
    <w:p>
      <w:pPr>
        <w:widowControl/>
      </w:pPr>
      <w:r>
        <w:t>Owner: [name]     Time and time zone: [entry]</w:t>
        <w:br/>
        <w:t>Evidence reference: [entry]</w:t>
      </w:r>
    </w:p>
    <w:p>
      <w:pPr>
        <w:pStyle w:val="FieldLabel"/>
        <w:widowControl/>
      </w:pPr>
      <w:r>
        <w:t>Assign prevention, training, documentation, and test-library updates with owners and due dates.</w:t>
      </w:r>
    </w:p>
    <w:p>
      <w:pPr>
        <w:pStyle w:val="Response"/>
        <w:widowControl/>
      </w:pPr>
      <w:r>
        <w:t>[Action taken or reason pending]</w:t>
        <w:br/>
      </w:r>
    </w:p>
    <w:p>
      <w:pPr>
        <w:widowControl/>
      </w:pPr>
      <w:r>
        <w:t>Owner: [name]     Time and time zone: [entry]</w:t>
        <w:br/>
        <w:t>Evidence reference: [entry]</w:t>
      </w:r>
    </w:p>
    <w:p>
      <w:pPr>
        <w:pStyle w:val="FieldLabel"/>
        <w:widowControl/>
      </w:pPr>
      <w:r>
        <w:t>Verify completion and determine what belongs in executive review.</w:t>
      </w:r>
    </w:p>
    <w:p>
      <w:pPr>
        <w:pStyle w:val="Response"/>
        <w:widowControl/>
      </w:pPr>
      <w:r>
        <w:t>[Action taken or reason pending]</w:t>
        <w:br/>
      </w:r>
    </w:p>
    <w:p>
      <w:pPr>
        <w:widowControl/>
      </w:pPr>
      <w:r>
        <w:t>Owner: [name]     Time and time zone: [entry]</w:t>
        <w:br/>
        <w:t>Evidence reference: [entry]</w:t>
      </w:r>
    </w:p>
    <w:p>
      <w:pPr>
        <w:pStyle w:val="FieldLabel"/>
        <w:widowControl/>
      </w:pPr>
      <w:r>
        <w:t>Timeline reference</w:t>
      </w:r>
    </w:p>
    <w:p>
      <w:pPr>
        <w:pStyle w:val="Response"/>
        <w:widowControl/>
      </w:pPr>
      <w:r>
        <w:t>[entry]</w:t>
      </w:r>
    </w:p>
    <w:p>
      <w:pPr>
        <w:pStyle w:val="FieldLabel"/>
        <w:widowControl/>
      </w:pPr>
      <w:r>
        <w:t>Notification decisions and reviewer</w:t>
      </w:r>
    </w:p>
    <w:p>
      <w:pPr>
        <w:pStyle w:val="Response"/>
        <w:widowControl/>
      </w:pPr>
      <w:r>
        <w:t>[entry]</w:t>
      </w:r>
    </w:p>
    <w:p>
      <w:pPr>
        <w:pStyle w:val="FieldLabel"/>
        <w:widowControl/>
      </w:pPr>
      <w:r>
        <w:t>Restart approver and time</w:t>
      </w:r>
    </w:p>
    <w:p>
      <w:pPr>
        <w:pStyle w:val="Response"/>
        <w:widowControl/>
      </w:pPr>
      <w:r>
        <w:t>[entry]</w:t>
      </w:r>
    </w:p>
    <w:p>
      <w:pPr>
        <w:pStyle w:val="FieldLabel"/>
        <w:widowControl/>
      </w:pPr>
      <w:r>
        <w:t>Closure evidence and approver</w:t>
      </w:r>
    </w:p>
    <w:p>
      <w:pPr>
        <w:pStyle w:val="Response"/>
        <w:widowControl/>
      </w:pPr>
      <w:r>
        <w:t>[entry]</w:t>
      </w:r>
    </w:p>
    <w:p>
      <w:pPr>
        <w:pStyle w:val="FieldLabel"/>
        <w:widowControl/>
      </w:pPr>
      <w:r>
        <w:t>Retention and access restrictions</w:t>
      </w:r>
    </w:p>
    <w:p>
      <w:pPr>
        <w:pStyle w:val="Response"/>
        <w:widowControl/>
      </w:pPr>
      <w:r>
        <w:t>[entry]</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Heading1"/>
        <w:pageBreakBefore/>
        <w:widowControl/>
      </w:pPr>
      <w:r>
        <w:t>Appendix G</w:t>
        <w:br/>
        <w:t>Production Readiness Checklist</w:t>
      </w:r>
    </w:p>
    <w:p>
      <w:pPr>
        <w:pStyle w:val="Heading2"/>
        <w:widowControl/>
      </w:pPr>
      <w:r>
        <w:t>Decide whether a workflow is ready for live use</w:t>
      </w:r>
    </w:p>
    <w:p>
      <w:pPr>
        <w:widowControl/>
      </w:pPr>
      <w:r>
        <w:t>Complete this review before allowing a workflow into live business use or materially expanding its scope. Assign each item to a reviewer who can examine the evidence. Missing evidence is Pending, not Passed. A serious unresolved issue must not be hidden by an overall score.</w:t>
      </w:r>
    </w:p>
    <w:p>
      <w:pPr>
        <w:pStyle w:val="Heading3"/>
        <w:widowControl/>
      </w:pPr>
      <w:r>
        <w:t>Fictional example</w:t>
      </w:r>
    </w:p>
    <w:p>
      <w:pPr>
        <w:pStyle w:val="Guidance"/>
        <w:widowControl/>
      </w:pPr>
      <w:r>
        <w:t>The assistant answers routine questions correctly but can retrieve another department’s restricted records. Good answer quality does not resolve the access failure; the permission boundary needs correction and retesting.</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pStyle w:val="FieldLabel"/>
        <w:widowControl/>
      </w:pPr>
      <w:r>
        <w:t>Workflow and release ID</w:t>
      </w:r>
    </w:p>
    <w:p>
      <w:pPr>
        <w:pStyle w:val="Response"/>
        <w:widowControl/>
      </w:pPr>
      <w:r>
        <w:t>[entry]</w:t>
      </w:r>
    </w:p>
    <w:p>
      <w:pPr>
        <w:pStyle w:val="FieldLabel"/>
        <w:widowControl/>
      </w:pPr>
      <w:r>
        <w:t>Approved uses and permitted actions</w:t>
      </w:r>
    </w:p>
    <w:p>
      <w:pPr>
        <w:pStyle w:val="Response"/>
        <w:widowControl/>
      </w:pPr>
      <w:r>
        <w:t>[entry]</w:t>
      </w:r>
    </w:p>
    <w:p>
      <w:pPr>
        <w:pStyle w:val="FieldLabel"/>
        <w:widowControl/>
      </w:pPr>
      <w:r>
        <w:t>Business owner</w:t>
      </w:r>
    </w:p>
    <w:p>
      <w:pPr>
        <w:pStyle w:val="Response"/>
        <w:widowControl/>
      </w:pPr>
      <w:r>
        <w:t>[entry]</w:t>
      </w:r>
    </w:p>
    <w:p>
      <w:pPr>
        <w:pStyle w:val="FieldLabel"/>
        <w:widowControl/>
      </w:pPr>
      <w:r>
        <w:t>Technical owner</w:t>
      </w:r>
    </w:p>
    <w:p>
      <w:pPr>
        <w:pStyle w:val="Response"/>
        <w:widowControl/>
      </w:pPr>
      <w:r>
        <w:t>[entry]</w:t>
      </w:r>
    </w:p>
    <w:p>
      <w:pPr>
        <w:pStyle w:val="FieldLabel"/>
        <w:widowControl/>
      </w:pPr>
      <w:r>
        <w:t>Review date</w:t>
      </w:r>
    </w:p>
    <w:p>
      <w:pPr>
        <w:pStyle w:val="Response"/>
        <w:widowControl/>
      </w:pPr>
      <w:r>
        <w:t>[entry]</w:t>
      </w:r>
    </w:p>
    <w:p>
      <w:pPr>
        <w:pStyle w:val="FieldLabel"/>
        <w:widowControl/>
      </w:pPr>
      <w:r>
        <w:t>Proposed launch population</w:t>
      </w:r>
    </w:p>
    <w:p>
      <w:pPr>
        <w:pStyle w:val="Response"/>
        <w:widowControl/>
      </w:pPr>
      <w:r>
        <w:t>[entry]</w:t>
      </w:r>
    </w:p>
    <w:p>
      <w:pPr>
        <w:widowControl/>
      </w:pPr>
      <w:r>
        <w:t>For each item, record status, evidence reference, reviewer, unresolved issue, and required action. A blocking failure prevents release until resolved or lawfully addressed through the appropriate authority; a high average score does not override it.</w:t>
      </w:r>
    </w:p>
    <w:p>
      <w:pPr>
        <w:pStyle w:val="FieldLabel"/>
        <w:keepNext/>
        <w:widowControl/>
      </w:pPr>
      <w:r>
        <w:t>1. Business purpose, baseline, success criteria, and stop criteria approved.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2. Sources, data classification, permitted processing, retention, and rights reviewed.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3. Tests passed for accounts, minimum required access, connector limits, removal of access, and blocking unauthorized access.</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4. Representative, exception, out-of-scope, and deliberately misleading or harmful cases evaluated with sample limitations recorded.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5. High-impact, fairness, accessibility, and specialist reviews completed where applicable.</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6. Human review is staffed, trained, supported by evidence, and able to reject or stop work.</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7. Vendor, contract, dependencies, support, and required customer controls reviewed.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8. Logs, quality monitoring, alerts, acknowledgment, and backup escalation exercised.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9. Stop, containment, undoing changes where feasible, correction, and recovery procedures tested.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10. Exports, backup restoration, fallback operations, and substitute coverage tested.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11. Known issues, accepted remaining risk, change control, and next review documented.</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keepNext/>
        <w:widowControl/>
      </w:pPr>
      <w:r>
        <w:t>12. Users trained; inventory, operating instructions, and approvals available.</w:t>
      </w:r>
    </w:p>
    <w:p>
      <w:pPr>
        <w:pStyle w:val="Response"/>
        <w:keepNext/>
        <w:widowControl/>
      </w:pPr>
      <w:r>
        <w:t>[Response or finding]</w:t>
        <w:br/>
      </w:r>
    </w:p>
    <w:p>
      <w:pPr>
        <w:pStyle w:val="FieldLabel"/>
        <w:keepNext/>
        <w:widowControl/>
      </w:pPr>
      <w:r>
        <w:t>Evidence and date</w:t>
      </w:r>
    </w:p>
    <w:p>
      <w:pPr>
        <w:pStyle w:val="Guidance"/>
        <w:keepNext/>
        <w:widowControl/>
      </w:pPr>
      <w:r>
        <w:t>Identify the supporting document or test and when it was checked.</w:t>
      </w:r>
    </w:p>
    <w:p>
      <w:pPr>
        <w:pStyle w:val="Response"/>
        <w:keepNext/>
        <w:widowControl/>
      </w:pPr>
      <w:r>
        <w:t>[Enter your response here]</w:t>
      </w:r>
    </w:p>
    <w:p>
      <w:pPr>
        <w:keepNext/>
        <w:widowControl/>
      </w:pPr>
      <w:r>
        <w:t>Status: [Pending / satisfactory / issue found / not applicable with reason]</w:t>
      </w:r>
    </w:p>
    <w:p>
      <w:pPr>
        <w:widowControl/>
      </w:pPr>
      <w:r>
        <w:t>Reviewer: [name]     Follow-up owner: [name]     Due date: [date]</w:t>
      </w:r>
    </w:p>
    <w:p>
      <w:pPr>
        <w:pStyle w:val="FieldLabel"/>
        <w:widowControl/>
      </w:pPr>
      <w:r>
        <w:t>Release decision</w:t>
      </w:r>
    </w:p>
    <w:p>
      <w:pPr>
        <w:pStyle w:val="Response"/>
        <w:widowControl/>
      </w:pPr>
      <w:r>
        <w:t>[approve limited scope/approve/reject/pending]</w:t>
      </w:r>
    </w:p>
    <w:p>
      <w:pPr>
        <w:pStyle w:val="FieldLabel"/>
        <w:widowControl/>
      </w:pPr>
      <w:r>
        <w:t>Conditions and prohibited use</w:t>
      </w:r>
    </w:p>
    <w:p>
      <w:pPr>
        <w:pStyle w:val="Response"/>
        <w:widowControl/>
      </w:pPr>
      <w:r>
        <w:t>[entry]</w:t>
      </w:r>
    </w:p>
    <w:p>
      <w:pPr>
        <w:widowControl/>
      </w:pPr>
      <w:r>
        <w:rPr>
          <w:b/>
        </w:rPr>
        <w:t xml:space="preserve">Business acceptance: </w:t>
      </w:r>
      <w:r>
        <w:t>[name/date]</w:t>
      </w:r>
    </w:p>
    <w:p>
      <w:pPr>
        <w:widowControl/>
      </w:pPr>
      <w:r>
        <w:rPr>
          <w:b/>
        </w:rPr>
        <w:t xml:space="preserve">Technical and security acceptance: </w:t>
      </w:r>
      <w:r>
        <w:t>[name/date]</w:t>
      </w:r>
    </w:p>
    <w:p>
      <w:pPr>
        <w:pStyle w:val="FieldLabel"/>
        <w:widowControl/>
      </w:pPr>
      <w:r>
        <w:t>Specialist approvals</w:t>
      </w:r>
    </w:p>
    <w:p>
      <w:pPr>
        <w:pStyle w:val="Response"/>
        <w:widowControl/>
      </w:pPr>
      <w:r>
        <w:t>[entry]</w:t>
      </w:r>
    </w:p>
    <w:p>
      <w:pPr>
        <w:pStyle w:val="FieldLabel"/>
        <w:widowControl/>
      </w:pPr>
      <w:r>
        <w:t>Changes requiring a new review</w:t>
      </w:r>
    </w:p>
    <w:p>
      <w:pPr>
        <w:pStyle w:val="Response"/>
        <w:widowControl/>
      </w:pPr>
      <w:r>
        <w:t>[entry]</w:t>
      </w:r>
    </w:p>
    <w:p>
      <w:pPr>
        <w:widowControl/>
      </w:pPr>
      <w:r>
        <w:rPr>
          <w:b/>
        </w:rPr>
        <w:t xml:space="preserve">Next review: </w:t>
      </w:r>
      <w:r>
        <w:t>[date]</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p>
      <w:pPr>
        <w:pStyle w:val="Heading1"/>
        <w:pageBreakBefore/>
        <w:widowControl/>
      </w:pPr>
      <w:r>
        <w:t>Appendix H</w:t>
        <w:br/>
        <w:t>Executive AI QBR Template</w:t>
      </w:r>
    </w:p>
    <w:p>
      <w:pPr>
        <w:pStyle w:val="Heading2"/>
        <w:widowControl/>
      </w:pPr>
      <w:r>
        <w:t>Run an executive AI quarterly business review</w:t>
      </w:r>
    </w:p>
    <w:p>
      <w:pPr>
        <w:widowControl/>
      </w:pPr>
      <w:r>
        <w:t>QBR means quarterly business review. Use this template to examine results and decide what to continue, improve, restrict, or stop. Repeat the results section for each important workflow. Handle urgent incidents immediately rather than waiting for the meeting.</w:t>
      </w:r>
    </w:p>
    <w:p>
      <w:pPr>
        <w:pStyle w:val="Heading3"/>
        <w:widowControl/>
      </w:pPr>
      <w:r>
        <w:t>Fictional example</w:t>
      </w:r>
    </w:p>
    <w:p>
      <w:pPr>
        <w:pStyle w:val="Guidance"/>
        <w:widowControl/>
      </w:pPr>
      <w:r>
        <w:t>A workflow saves drafting time but requires more review than expected. Report both, including employee feedback, before deciding whether the workflow has improved the work overall.</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pStyle w:val="FieldLabel"/>
        <w:widowControl/>
      </w:pPr>
      <w:r>
        <w:t>Review period</w:t>
      </w:r>
    </w:p>
    <w:p>
      <w:pPr>
        <w:pStyle w:val="Response"/>
        <w:widowControl/>
      </w:pPr>
      <w:r>
        <w:t>[entry]</w:t>
      </w:r>
    </w:p>
    <w:p>
      <w:pPr>
        <w:pStyle w:val="FieldLabel"/>
        <w:widowControl/>
      </w:pPr>
      <w:r>
        <w:t>Sponsor</w:t>
      </w:r>
    </w:p>
    <w:p>
      <w:pPr>
        <w:pStyle w:val="Response"/>
        <w:widowControl/>
      </w:pPr>
      <w:r>
        <w:t>[entry]</w:t>
      </w:r>
    </w:p>
    <w:p>
      <w:pPr>
        <w:pStyle w:val="FieldLabel"/>
        <w:widowControl/>
      </w:pPr>
      <w:r>
        <w:t>Participants</w:t>
      </w:r>
    </w:p>
    <w:p>
      <w:pPr>
        <w:pStyle w:val="Response"/>
        <w:widowControl/>
      </w:pPr>
      <w:r>
        <w:t>[entry]</w:t>
      </w:r>
    </w:p>
    <w:p>
      <w:pPr>
        <w:pStyle w:val="FieldLabel"/>
        <w:widowControl/>
      </w:pPr>
      <w:r>
        <w:t>Date of the approved-workflow list</w:t>
      </w:r>
    </w:p>
    <w:p>
      <w:pPr>
        <w:pStyle w:val="Response"/>
        <w:widowControl/>
      </w:pPr>
      <w:r>
        <w:t>[entry]</w:t>
      </w:r>
    </w:p>
    <w:p>
      <w:pPr>
        <w:widowControl/>
      </w:pPr>
      <w:r>
        <w:rPr>
          <w:b/>
        </w:rPr>
        <w:t xml:space="preserve">Prior action log: </w:t>
      </w:r>
      <w:r>
        <w:t>[reference]</w:t>
      </w:r>
    </w:p>
    <w:p>
      <w:pPr>
        <w:pStyle w:val="Heading2"/>
        <w:widowControl/>
      </w:pPr>
      <w:r>
        <w:t>Results and operating evidence</w:t>
      </w:r>
    </w:p>
    <w:p>
      <w:pPr>
        <w:pStyle w:val="Guidance"/>
        <w:widowControl/>
      </w:pPr>
      <w:r>
        <w:t>Record the period and comparison baseline. Explain how benefits were measured and include review effort, corrections, operating cost, and employee experience.</w:t>
      </w:r>
    </w:p>
    <w:p>
      <w:pPr>
        <w:widowControl/>
      </w:pPr>
      <w:r>
        <w:t>For each important workflow, report its owner, purpose, authority, status, and number of tasks that qualify for this use. Separate measured benefits from estimates. Include full operating cost, review effort, corrections, incidents, and unresolved risks. Report whether employees find the work easier, with examples or feedback supporting that assessment. Include measurement definitions and evidence references. Separate time freed for other work from cash savings.</w:t>
      </w:r>
    </w:p>
    <w:p>
      <w:pPr>
        <w:pStyle w:val="FieldLabel"/>
        <w:widowControl/>
      </w:pPr>
      <w:r>
        <w:t>Your review notes</w:t>
      </w:r>
    </w:p>
    <w:p>
      <w:pPr>
        <w:pStyle w:val="Guidance"/>
        <w:keepNext/>
        <w:widowControl/>
      </w:pPr>
      <w:r>
        <w:t>Record the workflow, period, evidence, and the decision or follow-up needed.</w:t>
      </w:r>
    </w:p>
    <w:p>
      <w:pPr>
        <w:pStyle w:val="Response"/>
        <w:widowControl/>
      </w:pPr>
      <w:r>
        <w:t>[Enter your response here]</w:t>
        <w:br/>
        <w:br/>
      </w:r>
    </w:p>
    <w:p>
      <w:pPr>
        <w:widowControl/>
      </w:pPr>
      <w:r>
        <w:t>Highlight access expansions, source changes, provider changes, overdue reviews, staffing gaps, fairness concerns, and recovery-test results. Identify exceptions nearing expiration. Summarize complaints and employee feedback without unnecessary personal details.</w:t>
      </w:r>
    </w:p>
    <w:p>
      <w:pPr>
        <w:pStyle w:val="FieldLabel"/>
        <w:widowControl/>
      </w:pPr>
      <w:r>
        <w:t>Your review notes</w:t>
      </w:r>
    </w:p>
    <w:p>
      <w:pPr>
        <w:pStyle w:val="Guidance"/>
        <w:keepNext/>
        <w:widowControl/>
      </w:pPr>
      <w:r>
        <w:t>Record the workflow, period, evidence, and the decision or follow-up needed.</w:t>
      </w:r>
    </w:p>
    <w:p>
      <w:pPr>
        <w:pStyle w:val="Response"/>
        <w:widowControl/>
      </w:pPr>
      <w:r>
        <w:t>[Enter your response here]</w:t>
        <w:br/>
        <w:br/>
      </w:r>
    </w:p>
    <w:p>
      <w:pPr>
        <w:pStyle w:val="Heading2"/>
        <w:widowControl/>
      </w:pPr>
      <w:r>
        <w:t>Decisions required</w:t>
      </w:r>
    </w:p>
    <w:p>
      <w:pPr>
        <w:pStyle w:val="Guidance"/>
        <w:widowControl/>
      </w:pPr>
      <w:r>
        <w:t>State the decision needed, realistic alternatives, and the evidence supporting the recommendation. Assign a person and deadline to any conditions.</w:t>
      </w:r>
    </w:p>
    <w:p>
      <w:pPr>
        <w:widowControl/>
      </w:pPr>
      <w:r>
        <w:t>For each proposed decision, record: workflow; continue/improve/restrict/expand/replace/retire; supporting evidence; alternatives considered; remaining risk; approver; conditions; owner; due date; follow-up measure.</w:t>
      </w:r>
    </w:p>
    <w:p>
      <w:pPr>
        <w:pStyle w:val="FieldLabel"/>
        <w:widowControl/>
      </w:pPr>
      <w:r>
        <w:t>Your review notes</w:t>
      </w:r>
    </w:p>
    <w:p>
      <w:pPr>
        <w:pStyle w:val="Guidance"/>
        <w:keepNext/>
        <w:widowControl/>
      </w:pPr>
      <w:r>
        <w:t>Record the workflow, period, evidence, and the decision or follow-up needed.</w:t>
      </w:r>
    </w:p>
    <w:p>
      <w:pPr>
        <w:pStyle w:val="Response"/>
        <w:widowControl/>
      </w:pPr>
      <w:r>
        <w:t>[Enter your response here]</w:t>
        <w:br/>
        <w:br/>
      </w:r>
    </w:p>
    <w:p>
      <w:pPr>
        <w:widowControl/>
      </w:pPr>
      <w:r>
        <w:t>Do the business purpose and risk tolerance still fit? Are customer promises supported? Can the organization supervise and stop the workflow? Can it retrieve its records and continue without the provider? Is the budget justified by verified results?</w:t>
      </w:r>
    </w:p>
    <w:p>
      <w:pPr>
        <w:pStyle w:val="FieldLabel"/>
        <w:widowControl/>
      </w:pPr>
      <w:r>
        <w:t>Your review notes</w:t>
      </w:r>
    </w:p>
    <w:p>
      <w:pPr>
        <w:pStyle w:val="Guidance"/>
        <w:keepNext/>
        <w:widowControl/>
      </w:pPr>
      <w:r>
        <w:t>Record the workflow, period, evidence, and the decision or follow-up needed.</w:t>
      </w:r>
    </w:p>
    <w:p>
      <w:pPr>
        <w:pStyle w:val="Response"/>
        <w:widowControl/>
      </w:pPr>
      <w:r>
        <w:t>[Enter your response here]</w:t>
        <w:br/>
        <w:br/>
      </w:r>
    </w:p>
    <w:p>
      <w:pPr>
        <w:pStyle w:val="Heading2"/>
        <w:widowControl/>
      </w:pPr>
      <w:r>
        <w:t>Action and closure record</w:t>
      </w:r>
    </w:p>
    <w:p>
      <w:pPr>
        <w:pStyle w:val="Guidance"/>
        <w:widowControl/>
      </w:pPr>
      <w:r>
        <w:t>An assigned action is not a completed action. Record evidence of completion and who checked it.</w:t>
      </w:r>
    </w:p>
    <w:p>
      <w:pPr>
        <w:pStyle w:val="FieldLabel"/>
        <w:widowControl/>
      </w:pPr>
      <w:r>
        <w:t>Action</w:t>
      </w:r>
    </w:p>
    <w:p>
      <w:pPr>
        <w:pStyle w:val="Response"/>
        <w:widowControl/>
      </w:pPr>
      <w:r>
        <w:t>[entry]</w:t>
      </w:r>
    </w:p>
    <w:p>
      <w:pPr>
        <w:pStyle w:val="FieldLabel"/>
        <w:widowControl/>
      </w:pPr>
      <w:r>
        <w:t>Owner and backup</w:t>
      </w:r>
    </w:p>
    <w:p>
      <w:pPr>
        <w:pStyle w:val="Response"/>
        <w:widowControl/>
      </w:pPr>
      <w:r>
        <w:t>[entry]</w:t>
      </w:r>
    </w:p>
    <w:p>
      <w:pPr>
        <w:pStyle w:val="FieldLabel"/>
        <w:widowControl/>
      </w:pPr>
      <w:r>
        <w:t>Due date</w:t>
      </w:r>
    </w:p>
    <w:p>
      <w:pPr>
        <w:pStyle w:val="Response"/>
        <w:widowControl/>
      </w:pPr>
      <w:r>
        <w:t>[entry]</w:t>
      </w:r>
    </w:p>
    <w:p>
      <w:pPr>
        <w:pStyle w:val="FieldLabel"/>
        <w:widowControl/>
      </w:pPr>
      <w:r>
        <w:t>Evidence of completion</w:t>
      </w:r>
    </w:p>
    <w:p>
      <w:pPr>
        <w:pStyle w:val="Response"/>
        <w:widowControl/>
      </w:pPr>
      <w:r>
        <w:t>[entry]</w:t>
      </w:r>
    </w:p>
    <w:p>
      <w:pPr>
        <w:pStyle w:val="FieldLabel"/>
        <w:widowControl/>
      </w:pPr>
      <w:r>
        <w:t>Closure approver</w:t>
      </w:r>
    </w:p>
    <w:p>
      <w:pPr>
        <w:pStyle w:val="Response"/>
        <w:widowControl/>
      </w:pPr>
      <w:r>
        <w:t>[entry]</w:t>
      </w:r>
    </w:p>
    <w:p>
      <w:pPr>
        <w:pStyle w:val="FieldLabel"/>
        <w:widowControl/>
      </w:pPr>
      <w:r>
        <w:t>Next review</w:t>
      </w:r>
    </w:p>
    <w:p>
      <w:pPr>
        <w:pStyle w:val="Response"/>
        <w:widowControl/>
      </w:pPr>
      <w:r>
        <w:t>[entry]</w:t>
      </w:r>
    </w:p>
    <w:p>
      <w:pPr>
        <w:widowControl/>
      </w:pPr>
      <w:r>
        <w:t>Urgent items are handled immediately through the incident or change process, not deferred to the next QBR.</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p>
      <w:pPr>
        <w:pStyle w:val="Heading1"/>
        <w:pageBreakBefore/>
        <w:widowControl/>
      </w:pPr>
      <w:r>
        <w:t>Appendix I</w:t>
        <w:br/>
        <w:t>Bias and High-Impact Decision Review</w:t>
      </w:r>
    </w:p>
    <w:p>
      <w:pPr>
        <w:pStyle w:val="Heading2"/>
        <w:widowControl/>
      </w:pPr>
      <w:r>
        <w:t>Review decisions that could materially affect people</w:t>
      </w:r>
    </w:p>
    <w:p>
      <w:pPr>
        <w:widowControl/>
      </w:pPr>
      <w:r>
        <w:t>Use this form when an AI-supported decision may affect someone’s rights, opportunities, access, safety, or livelihood. Involve qualified reviewers for the decision and applicable obligations. A completed form does not establish fairness or legal compliance.</w:t>
      </w:r>
    </w:p>
    <w:p>
      <w:pPr>
        <w:pStyle w:val="Heading3"/>
        <w:widowControl/>
      </w:pPr>
      <w:r>
        <w:t>Fictional example</w:t>
      </w:r>
    </w:p>
    <w:p>
      <w:pPr>
        <w:pStyle w:val="Guidance"/>
        <w:widowControl/>
      </w:pPr>
      <w:r>
        <w:t>For a proposed applicant-screening tool, reviewers examine the job-related purpose, evaluation evidence, human decision authority, and the process for challenging an incorrect result. They do not assume a vendor’s general assurance covers this use.</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pStyle w:val="FieldLabel"/>
        <w:widowControl/>
      </w:pPr>
      <w:r>
        <w:t>Use case</w:t>
      </w:r>
    </w:p>
    <w:p>
      <w:pPr>
        <w:pStyle w:val="Response"/>
        <w:widowControl/>
      </w:pPr>
      <w:r>
        <w:t>[entry]</w:t>
      </w:r>
    </w:p>
    <w:p>
      <w:pPr>
        <w:pStyle w:val="FieldLabel"/>
        <w:widowControl/>
      </w:pPr>
      <w:r>
        <w:t>Business owner</w:t>
      </w:r>
    </w:p>
    <w:p>
      <w:pPr>
        <w:pStyle w:val="Response"/>
        <w:widowControl/>
      </w:pPr>
      <w:r>
        <w:t>[entry]</w:t>
      </w:r>
    </w:p>
    <w:p>
      <w:pPr>
        <w:pStyle w:val="FieldLabel"/>
        <w:widowControl/>
      </w:pPr>
      <w:r>
        <w:t>Qualified reviewers</w:t>
      </w:r>
    </w:p>
    <w:p>
      <w:pPr>
        <w:pStyle w:val="Response"/>
        <w:widowControl/>
      </w:pPr>
      <w:r>
        <w:t>[entry]</w:t>
      </w:r>
    </w:p>
    <w:p>
      <w:pPr>
        <w:pStyle w:val="FieldLabel"/>
        <w:widowControl/>
      </w:pPr>
      <w:r>
        <w:t>Date</w:t>
      </w:r>
    </w:p>
    <w:p>
      <w:pPr>
        <w:pStyle w:val="Response"/>
        <w:widowControl/>
      </w:pPr>
      <w:r>
        <w:t>[entry]</w:t>
      </w:r>
    </w:p>
    <w:p>
      <w:pPr>
        <w:pStyle w:val="FieldLabel"/>
        <w:widowControl/>
      </w:pPr>
      <w:r>
        <w:t>People affected and places whose laws may apply</w:t>
      </w:r>
    </w:p>
    <w:p>
      <w:pPr>
        <w:pStyle w:val="Response"/>
        <w:widowControl/>
      </w:pPr>
      <w:r>
        <w:t>[entry]</w:t>
      </w:r>
    </w:p>
    <w:p>
      <w:pPr>
        <w:pStyle w:val="FieldLabel"/>
        <w:widowControl/>
      </w:pPr>
      <w:r>
        <w:t>System's role in the decision</w:t>
      </w:r>
    </w:p>
    <w:p>
      <w:pPr>
        <w:pStyle w:val="Response"/>
        <w:widowControl/>
      </w:pPr>
      <w:r>
        <w:t>[entry]</w:t>
      </w:r>
    </w:p>
    <w:p>
      <w:pPr>
        <w:pStyle w:val="Heading2"/>
        <w:widowControl/>
      </w:pPr>
      <w:r>
        <w:t>Purpose and evidence</w:t>
      </w:r>
    </w:p>
    <w:p>
      <w:pPr>
        <w:pStyle w:val="Guidance"/>
        <w:widowControl/>
      </w:pPr>
      <w:r>
        <w:t>Describe the legitimate purpose and potential harm before considering the evaluation results. Record what the evidence cannot establish as well as what it supports.</w:t>
      </w:r>
    </w:p>
    <w:p>
      <w:pPr>
        <w:pStyle w:val="FieldLabel"/>
        <w:widowControl/>
      </w:pPr>
      <w:r>
        <w:t>Legitimate purpose and non-AI alternative</w:t>
      </w:r>
    </w:p>
    <w:p>
      <w:pPr>
        <w:pStyle w:val="Response"/>
        <w:widowControl/>
      </w:pPr>
      <w:r>
        <w:t>[entry]</w:t>
      </w:r>
    </w:p>
    <w:p>
      <w:pPr>
        <w:pStyle w:val="FieldLabel"/>
        <w:widowControl/>
      </w:pPr>
      <w:r>
        <w:t>Potential effects on rights, opportunities, access, safety, or livelihood</w:t>
      </w:r>
    </w:p>
    <w:p>
      <w:pPr>
        <w:pStyle w:val="Response"/>
        <w:widowControl/>
      </w:pPr>
      <w:r>
        <w:t>[entry]</w:t>
      </w:r>
    </w:p>
    <w:p>
      <w:pPr>
        <w:pStyle w:val="FieldLabel"/>
        <w:widowControl/>
      </w:pPr>
      <w:r>
        <w:t>Relevant inputs and their justification</w:t>
      </w:r>
    </w:p>
    <w:p>
      <w:pPr>
        <w:pStyle w:val="Response"/>
        <w:widowControl/>
      </w:pPr>
      <w:r>
        <w:t>[entry]</w:t>
      </w:r>
    </w:p>
    <w:p>
      <w:pPr>
        <w:pStyle w:val="FieldLabel"/>
        <w:widowControl/>
      </w:pPr>
      <w:r>
        <w:t>How well the data reflects the people affected and where it falls short</w:t>
      </w:r>
    </w:p>
    <w:p>
      <w:pPr>
        <w:pStyle w:val="Response"/>
        <w:widowControl/>
      </w:pPr>
      <w:r>
        <w:t>[entry]</w:t>
      </w:r>
    </w:p>
    <w:p>
      <w:pPr>
        <w:pStyle w:val="FieldLabel"/>
        <w:widowControl/>
      </w:pPr>
      <w:r>
        <w:t>Inputs that could indirectly stand in for sensitive characteristics and their review</w:t>
      </w:r>
    </w:p>
    <w:p>
      <w:pPr>
        <w:pStyle w:val="Response"/>
        <w:widowControl/>
      </w:pPr>
      <w:r>
        <w:t>[entry]</w:t>
      </w:r>
    </w:p>
    <w:p>
      <w:pPr>
        <w:pStyle w:val="FieldLabel"/>
        <w:widowControl/>
      </w:pPr>
      <w:r>
        <w:t>Vendor evidence and gaps</w:t>
      </w:r>
    </w:p>
    <w:p>
      <w:pPr>
        <w:pStyle w:val="Response"/>
        <w:widowControl/>
      </w:pPr>
      <w:r>
        <w:t>[entry]</w:t>
      </w:r>
    </w:p>
    <w:p>
      <w:pPr>
        <w:pStyle w:val="FieldLabel"/>
        <w:widowControl/>
      </w:pPr>
      <w:r>
        <w:t>Evaluation method, comparison groups, error measures, and reason</w:t>
      </w:r>
    </w:p>
    <w:p>
      <w:pPr>
        <w:pStyle w:val="Response"/>
        <w:widowControl/>
      </w:pPr>
      <w:r>
        <w:t>[entry]</w:t>
      </w:r>
    </w:p>
    <w:p>
      <w:pPr>
        <w:pStyle w:val="FieldLabel"/>
        <w:widowControl/>
      </w:pPr>
      <w:r>
        <w:t>Sample size and uncertainty</w:t>
      </w:r>
    </w:p>
    <w:p>
      <w:pPr>
        <w:pStyle w:val="Response"/>
        <w:widowControl/>
      </w:pPr>
      <w:r>
        <w:t>[entry]</w:t>
      </w:r>
    </w:p>
    <w:p>
      <w:pPr>
        <w:pStyle w:val="FieldLabel"/>
        <w:widowControl/>
      </w:pPr>
      <w:r>
        <w:t>Results and unexplained differences between groups</w:t>
      </w:r>
    </w:p>
    <w:p>
      <w:pPr>
        <w:pStyle w:val="Response"/>
        <w:widowControl/>
      </w:pPr>
      <w:r>
        <w:t>[entry]</w:t>
      </w:r>
    </w:p>
    <w:p>
      <w:pPr>
        <w:pStyle w:val="FieldLabel"/>
        <w:widowControl/>
      </w:pPr>
      <w:r>
        <w:t>Decision criteria and stop thresholds</w:t>
      </w:r>
    </w:p>
    <w:p>
      <w:pPr>
        <w:pStyle w:val="Response"/>
        <w:widowControl/>
      </w:pPr>
      <w:r>
        <w:t>[entry]</w:t>
      </w:r>
    </w:p>
    <w:p>
      <w:pPr>
        <w:widowControl/>
      </w:pPr>
      <w:r>
        <w:rPr>
          <w:b/>
        </w:rPr>
        <w:t xml:space="preserve">Qualified interpretation: </w:t>
      </w:r>
      <w:r>
        <w:t>[reviewer/reference]</w:t>
      </w:r>
    </w:p>
    <w:p>
      <w:pPr>
        <w:pStyle w:val="Heading2"/>
        <w:widowControl/>
      </w:pPr>
      <w:r>
        <w:t>Rights and oversight</w:t>
      </w:r>
    </w:p>
    <w:p>
      <w:pPr>
        <w:pStyle w:val="Guidance"/>
        <w:widowControl/>
      </w:pPr>
      <w:r>
        <w:t>Identify who can explain, challenge, correct, and stop the decision process. Refer unresolved legal or privacy questions to the appropriate qualified reviewer.</w:t>
      </w:r>
    </w:p>
    <w:p>
      <w:pPr>
        <w:widowControl/>
      </w:pPr>
      <w:r>
        <w:rPr>
          <w:b/>
        </w:rPr>
        <w:t xml:space="preserve">Legal and privacy basis for evaluation data: </w:t>
      </w:r>
      <w:r>
        <w:t>[reviewer/reference]</w:t>
      </w:r>
    </w:p>
    <w:p>
      <w:pPr>
        <w:pStyle w:val="FieldLabel"/>
        <w:widowControl/>
      </w:pPr>
      <w:r>
        <w:t>Audit-data access and retention</w:t>
      </w:r>
    </w:p>
    <w:p>
      <w:pPr>
        <w:pStyle w:val="Response"/>
        <w:widowControl/>
      </w:pPr>
      <w:r>
        <w:t>[entry]</w:t>
      </w:r>
    </w:p>
    <w:p>
      <w:pPr>
        <w:pStyle w:val="FieldLabel"/>
        <w:widowControl/>
      </w:pPr>
      <w:r>
        <w:t>Accessibility and accommodation process</w:t>
      </w:r>
    </w:p>
    <w:p>
      <w:pPr>
        <w:pStyle w:val="Response"/>
        <w:widowControl/>
      </w:pPr>
      <w:r>
        <w:t>[entry]</w:t>
      </w:r>
    </w:p>
    <w:p>
      <w:pPr>
        <w:pStyle w:val="FieldLabel"/>
        <w:widowControl/>
      </w:pPr>
      <w:r>
        <w:t>Human reviewer competence and authority</w:t>
      </w:r>
    </w:p>
    <w:p>
      <w:pPr>
        <w:pStyle w:val="Response"/>
        <w:widowControl/>
      </w:pPr>
      <w:r>
        <w:t>[entry]</w:t>
      </w:r>
    </w:p>
    <w:p>
      <w:pPr>
        <w:pStyle w:val="FieldLabel"/>
        <w:widowControl/>
      </w:pPr>
      <w:r>
        <w:t>Explanation and evidence retained</w:t>
      </w:r>
    </w:p>
    <w:p>
      <w:pPr>
        <w:pStyle w:val="Response"/>
        <w:widowControl/>
      </w:pPr>
      <w:r>
        <w:t>[entry]</w:t>
      </w:r>
    </w:p>
    <w:p>
      <w:pPr>
        <w:pStyle w:val="FieldLabel"/>
        <w:widowControl/>
      </w:pPr>
      <w:r>
        <w:t>Appeal channel, reviewer, response process, and correction authority</w:t>
      </w:r>
    </w:p>
    <w:p>
      <w:pPr>
        <w:pStyle w:val="Response"/>
        <w:widowControl/>
      </w:pPr>
      <w:r>
        <w:t>[entry]</w:t>
      </w:r>
    </w:p>
    <w:p>
      <w:pPr>
        <w:pStyle w:val="Heading2"/>
        <w:widowControl/>
      </w:pPr>
      <w:r>
        <w:t>Decision</w:t>
      </w:r>
    </w:p>
    <w:p>
      <w:pPr>
        <w:pStyle w:val="FieldLabel"/>
        <w:widowControl/>
      </w:pPr>
      <w:r>
        <w:t>Decision</w:t>
      </w:r>
    </w:p>
    <w:p>
      <w:pPr>
        <w:pStyle w:val="Response"/>
        <w:widowControl/>
      </w:pPr>
      <w:r>
        <w:t>[reject/pending/supporting use only/approved use within stated limits]</w:t>
      </w:r>
    </w:p>
    <w:p>
      <w:pPr>
        <w:pStyle w:val="FieldLabel"/>
        <w:widowControl/>
      </w:pPr>
      <w:r>
        <w:t>Restrictions and required corrective work</w:t>
      </w:r>
    </w:p>
    <w:p>
      <w:pPr>
        <w:pStyle w:val="Response"/>
        <w:widowControl/>
      </w:pPr>
      <w:r>
        <w:t>[entry]</w:t>
      </w:r>
    </w:p>
    <w:p>
      <w:pPr>
        <w:pStyle w:val="FieldLabel"/>
        <w:widowControl/>
      </w:pPr>
      <w:r>
        <w:t>Business and specialist approvals</w:t>
      </w:r>
    </w:p>
    <w:p>
      <w:pPr>
        <w:pStyle w:val="Response"/>
        <w:widowControl/>
      </w:pPr>
      <w:r>
        <w:t>[entry]</w:t>
      </w:r>
    </w:p>
    <w:p>
      <w:pPr>
        <w:pStyle w:val="FieldLabel"/>
        <w:widowControl/>
      </w:pPr>
      <w:r>
        <w:t>Review method after launch</w:t>
      </w:r>
    </w:p>
    <w:p>
      <w:pPr>
        <w:pStyle w:val="Response"/>
        <w:widowControl/>
      </w:pPr>
      <w:r>
        <w:t>[entry]</w:t>
      </w:r>
    </w:p>
    <w:p>
      <w:pPr>
        <w:pStyle w:val="FieldLabel"/>
        <w:widowControl/>
      </w:pPr>
      <w:r>
        <w:t>Change and suspension triggers</w:t>
      </w:r>
    </w:p>
    <w:p>
      <w:pPr>
        <w:pStyle w:val="Response"/>
        <w:widowControl/>
      </w:pPr>
      <w:r>
        <w:t>[entry]</w:t>
      </w:r>
    </w:p>
    <w:p>
      <w:pPr>
        <w:widowControl/>
      </w:pPr>
      <w:r>
        <w:rPr>
          <w:b/>
        </w:rPr>
        <w:t xml:space="preserve">Next review: </w:t>
      </w:r>
      <w:r>
        <w:t>[date]</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p>
      <w:pPr>
        <w:pStyle w:val="Heading1"/>
        <w:pageBreakBefore/>
        <w:widowControl/>
      </w:pPr>
      <w:r>
        <w:t>Appendix J</w:t>
        <w:br/>
        <w:t>AI Procurement and Annual Revalidation Worksheet</w:t>
      </w:r>
    </w:p>
    <w:p>
      <w:pPr>
        <w:pStyle w:val="Heading2"/>
        <w:widowControl/>
      </w:pPr>
      <w:r>
        <w:t>Review a purchase or renewal</w:t>
      </w:r>
    </w:p>
    <w:p>
      <w:pPr>
        <w:widowControl/>
      </w:pPr>
      <w:r>
        <w:t>Use this worksheet before a purchase and during annual or contract-renewal review. Compare verified benefit with the full cost of operating the workflow. Record assumptions separately and identify the deadline for giving notice before renewal.</w:t>
      </w:r>
    </w:p>
    <w:p>
      <w:pPr>
        <w:pStyle w:val="Heading3"/>
        <w:widowControl/>
      </w:pPr>
      <w:r>
        <w:t>Fictional example</w:t>
      </w:r>
    </w:p>
    <w:p>
      <w:pPr>
        <w:pStyle w:val="Guidance"/>
        <w:widowControl/>
      </w:pPr>
      <w:r>
        <w:t>A team frees five hours a week but still pays the same salaries. Record the time available for other work separately from any actual reduction in spending. Explain how the available time was used.</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pStyle w:val="FieldLabel"/>
        <w:widowControl/>
      </w:pPr>
      <w:r>
        <w:t>Workflow/provider</w:t>
      </w:r>
    </w:p>
    <w:p>
      <w:pPr>
        <w:pStyle w:val="Response"/>
        <w:widowControl/>
      </w:pPr>
      <w:r>
        <w:t>[entry]</w:t>
      </w:r>
    </w:p>
    <w:p>
      <w:pPr>
        <w:pStyle w:val="FieldLabel"/>
        <w:widowControl/>
      </w:pPr>
      <w:r>
        <w:t>Owner</w:t>
      </w:r>
    </w:p>
    <w:p>
      <w:pPr>
        <w:pStyle w:val="Response"/>
        <w:widowControl/>
      </w:pPr>
      <w:r>
        <w:t>[entry]</w:t>
      </w:r>
    </w:p>
    <w:p>
      <w:pPr>
        <w:pStyle w:val="FieldLabel"/>
        <w:widowControl/>
      </w:pPr>
      <w:r>
        <w:t>Contract renewal and notice dates</w:t>
      </w:r>
    </w:p>
    <w:p>
      <w:pPr>
        <w:pStyle w:val="Response"/>
        <w:widowControl/>
      </w:pPr>
      <w:r>
        <w:t>[entry]</w:t>
      </w:r>
    </w:p>
    <w:p>
      <w:pPr>
        <w:pStyle w:val="FieldLabel"/>
        <w:widowControl/>
      </w:pPr>
      <w:r>
        <w:t>Review date</w:t>
      </w:r>
    </w:p>
    <w:p>
      <w:pPr>
        <w:pStyle w:val="Response"/>
        <w:widowControl/>
      </w:pPr>
      <w:r>
        <w:t>[entry]</w:t>
      </w:r>
    </w:p>
    <w:p>
      <w:pPr>
        <w:pStyle w:val="FieldLabel"/>
        <w:widowControl/>
      </w:pPr>
      <w:r>
        <w:t>Procurement and finance reviewers</w:t>
      </w:r>
    </w:p>
    <w:p>
      <w:pPr>
        <w:pStyle w:val="Response"/>
        <w:widowControl/>
      </w:pPr>
      <w:r>
        <w:t>[entry]</w:t>
      </w:r>
    </w:p>
    <w:p>
      <w:pPr>
        <w:pStyle w:val="Heading2"/>
        <w:widowControl/>
      </w:pPr>
      <w:r>
        <w:t>Need and results</w:t>
      </w:r>
    </w:p>
    <w:p>
      <w:pPr>
        <w:pStyle w:val="Guidance"/>
        <w:widowControl/>
      </w:pPr>
      <w:r>
        <w:t>Compare the current workflow with an agreed baseline. Separate measured results from estimates and distinguish easier work from actual spending reductions.</w:t>
      </w:r>
    </w:p>
    <w:p>
      <w:pPr>
        <w:pStyle w:val="FieldLabel"/>
        <w:widowControl/>
      </w:pPr>
      <w:r>
        <w:t>Current business purpose</w:t>
      </w:r>
    </w:p>
    <w:p>
      <w:pPr>
        <w:pStyle w:val="Response"/>
        <w:widowControl/>
      </w:pPr>
      <w:r>
        <w:t>[entry]</w:t>
      </w:r>
    </w:p>
    <w:p>
      <w:pPr>
        <w:pStyle w:val="FieldLabel"/>
        <w:widowControl/>
      </w:pPr>
      <w:r>
        <w:t>Usage and eligible population</w:t>
      </w:r>
    </w:p>
    <w:p>
      <w:pPr>
        <w:pStyle w:val="Response"/>
        <w:widowControl/>
      </w:pPr>
      <w:r>
        <w:t>[entry]</w:t>
      </w:r>
    </w:p>
    <w:p>
      <w:pPr>
        <w:pStyle w:val="FieldLabel"/>
        <w:widowControl/>
      </w:pPr>
      <w:r>
        <w:t>Baseline and measurement period</w:t>
      </w:r>
    </w:p>
    <w:p>
      <w:pPr>
        <w:pStyle w:val="Response"/>
        <w:widowControl/>
      </w:pPr>
      <w:r>
        <w:t>[entry]</w:t>
      </w:r>
    </w:p>
    <w:p>
      <w:pPr>
        <w:pStyle w:val="FieldLabel"/>
        <w:widowControl/>
      </w:pPr>
      <w:r>
        <w:t>Measured quality and benefit</w:t>
      </w:r>
    </w:p>
    <w:p>
      <w:pPr>
        <w:pStyle w:val="Response"/>
        <w:widowControl/>
      </w:pPr>
      <w:r>
        <w:t>[entry]</w:t>
      </w:r>
    </w:p>
    <w:p>
      <w:pPr>
        <w:pStyle w:val="FieldLabel"/>
        <w:widowControl/>
      </w:pPr>
      <w:r>
        <w:t>Ease of use and employee feedback</w:t>
      </w:r>
    </w:p>
    <w:p>
      <w:pPr>
        <w:pStyle w:val="Response"/>
        <w:widowControl/>
      </w:pPr>
      <w:r>
        <w:t>[entry]</w:t>
      </w:r>
    </w:p>
    <w:p>
      <w:pPr>
        <w:pStyle w:val="FieldLabel"/>
        <w:widowControl/>
      </w:pPr>
      <w:r>
        <w:t>Estimates and assumptions separately</w:t>
      </w:r>
    </w:p>
    <w:p>
      <w:pPr>
        <w:pStyle w:val="Response"/>
        <w:widowControl/>
      </w:pPr>
      <w:r>
        <w:t>[entry]</w:t>
      </w:r>
    </w:p>
    <w:p>
      <w:pPr>
        <w:pStyle w:val="FieldLabel"/>
        <w:widowControl/>
      </w:pPr>
      <w:r>
        <w:t>Time freed for other work, cash savings, avoided cost, and revenue effects separately</w:t>
      </w:r>
    </w:p>
    <w:p>
      <w:pPr>
        <w:pStyle w:val="Response"/>
        <w:widowControl/>
      </w:pPr>
      <w:r>
        <w:t>[entry]</w:t>
      </w:r>
    </w:p>
    <w:p>
      <w:pPr>
        <w:pStyle w:val="FieldLabel"/>
        <w:widowControl/>
      </w:pPr>
      <w:r>
        <w:t>Evidence of how time freed for other work was used</w:t>
      </w:r>
    </w:p>
    <w:p>
      <w:pPr>
        <w:pStyle w:val="Response"/>
        <w:widowControl/>
      </w:pPr>
      <w:r>
        <w:t>[entry]</w:t>
      </w:r>
    </w:p>
    <w:p>
      <w:pPr>
        <w:pStyle w:val="Heading2"/>
        <w:widowControl/>
      </w:pPr>
      <w:r>
        <w:t>Full cost and alternatives</w:t>
      </w:r>
    </w:p>
    <w:p>
      <w:pPr>
        <w:pStyle w:val="Guidance"/>
        <w:widowControl/>
      </w:pPr>
      <w:r>
        <w:t>Include setup, operation, human review, support, and exit costs. Use comparable conditions when evaluating alternatives and avoid counting the same benefit or cost twice.</w:t>
      </w:r>
    </w:p>
    <w:p>
      <w:pPr>
        <w:pStyle w:val="FieldLabel"/>
        <w:widowControl/>
      </w:pPr>
      <w:r>
        <w:t>Record one-time and recurring costs for implementation, data cleanup, integration, licenses, usage, infrastructure, training, human review, security, support, testing, and exit. Identify shared costs and prevent double counting. Finance-approved total</w:t>
      </w:r>
    </w:p>
    <w:p>
      <w:pPr>
        <w:pStyle w:val="Response"/>
        <w:widowControl/>
      </w:pPr>
      <w:r>
        <w:t>[entry]</w:t>
      </w:r>
    </w:p>
    <w:p>
      <w:pPr>
        <w:pStyle w:val="FieldLabel"/>
        <w:widowControl/>
      </w:pPr>
      <w:r>
        <w:t>Alternatives evaluated</w:t>
      </w:r>
    </w:p>
    <w:p>
      <w:pPr>
        <w:pStyle w:val="Response"/>
        <w:widowControl/>
      </w:pPr>
      <w:r>
        <w:t>[entry]</w:t>
      </w:r>
    </w:p>
    <w:p>
      <w:pPr>
        <w:pStyle w:val="FieldLabel"/>
        <w:widowControl/>
      </w:pPr>
      <w:r>
        <w:t>Equivalent test conditions and results</w:t>
      </w:r>
    </w:p>
    <w:p>
      <w:pPr>
        <w:pStyle w:val="Response"/>
        <w:widowControl/>
      </w:pPr>
      <w:r>
        <w:t>[entry]</w:t>
      </w:r>
    </w:p>
    <w:p>
      <w:pPr>
        <w:pStyle w:val="FieldLabel"/>
        <w:widowControl/>
      </w:pPr>
      <w:r>
        <w:t>Cost of staying</w:t>
      </w:r>
    </w:p>
    <w:p>
      <w:pPr>
        <w:pStyle w:val="Response"/>
        <w:widowControl/>
      </w:pPr>
      <w:r>
        <w:t>[entry]</w:t>
      </w:r>
    </w:p>
    <w:p>
      <w:pPr>
        <w:pStyle w:val="FieldLabel"/>
        <w:widowControl/>
      </w:pPr>
      <w:r>
        <w:t>Cost and risk of changing</w:t>
      </w:r>
    </w:p>
    <w:p>
      <w:pPr>
        <w:pStyle w:val="Response"/>
        <w:widowControl/>
      </w:pPr>
      <w:r>
        <w:t>[entry]</w:t>
      </w:r>
    </w:p>
    <w:p>
      <w:pPr>
        <w:pStyle w:val="FieldLabel"/>
        <w:widowControl/>
      </w:pPr>
      <w:r>
        <w:t>Nonnegotiable requirements</w:t>
      </w:r>
    </w:p>
    <w:p>
      <w:pPr>
        <w:pStyle w:val="Response"/>
        <w:widowControl/>
      </w:pPr>
      <w:r>
        <w:t>[entry]</w:t>
      </w:r>
    </w:p>
    <w:p>
      <w:pPr>
        <w:pStyle w:val="FieldLabel"/>
        <w:widowControl/>
      </w:pPr>
      <w:r>
        <w:t>Conservative, expected, and favorable scenarios with assumptions</w:t>
      </w:r>
    </w:p>
    <w:p>
      <w:pPr>
        <w:pStyle w:val="Response"/>
        <w:widowControl/>
      </w:pPr>
      <w:r>
        <w:t>[entry]</w:t>
      </w:r>
    </w:p>
    <w:p>
      <w:pPr>
        <w:pStyle w:val="Heading2"/>
        <w:widowControl/>
      </w:pPr>
      <w:r>
        <w:t>Control and contract review</w:t>
      </w:r>
    </w:p>
    <w:p>
      <w:pPr>
        <w:pStyle w:val="Guidance"/>
        <w:widowControl/>
      </w:pPr>
      <w:r>
        <w:t>Check what changed since the last review. Record the evidence, who reviewed it, unresolved issues, and any limits on renewal or continued use.</w:t>
      </w:r>
    </w:p>
    <w:p>
      <w:pPr>
        <w:pStyle w:val="FieldLabel"/>
        <w:widowControl/>
      </w:pPr>
      <w:r>
        <w:t>Review changes in terms, features, models, outside companies the provider uses to process information, insurance evidence, assurance reports, support, and customer obligations. Record incidents, open corrective work, staffing, export and restore test results, and dependencies shared with alternatives. Legal and specialist review references</w:t>
      </w:r>
    </w:p>
    <w:p>
      <w:pPr>
        <w:pStyle w:val="Response"/>
        <w:widowControl/>
      </w:pPr>
      <w:r>
        <w:t>[entry]</w:t>
      </w:r>
    </w:p>
    <w:p>
      <w:pPr>
        <w:pStyle w:val="FieldLabel"/>
        <w:widowControl/>
      </w:pPr>
      <w:r>
        <w:t>Decision</w:t>
      </w:r>
    </w:p>
    <w:p>
      <w:pPr>
        <w:pStyle w:val="Response"/>
        <w:widowControl/>
      </w:pPr>
      <w:r>
        <w:t>[renew/renegotiate/restrict/replace/retire/pending]</w:t>
      </w:r>
    </w:p>
    <w:p>
      <w:pPr>
        <w:pStyle w:val="FieldLabel"/>
        <w:widowControl/>
      </w:pPr>
      <w:r>
        <w:t>Approved budget and scope</w:t>
      </w:r>
    </w:p>
    <w:p>
      <w:pPr>
        <w:pStyle w:val="Response"/>
        <w:widowControl/>
      </w:pPr>
      <w:r>
        <w:t>[entry]</w:t>
      </w:r>
    </w:p>
    <w:p>
      <w:pPr>
        <w:pStyle w:val="FieldLabel"/>
        <w:widowControl/>
      </w:pPr>
      <w:r>
        <w:t>Conditions and owners</w:t>
      </w:r>
    </w:p>
    <w:p>
      <w:pPr>
        <w:pStyle w:val="Response"/>
        <w:widowControl/>
      </w:pPr>
      <w:r>
        <w:t>[entry]</w:t>
      </w:r>
    </w:p>
    <w:p>
      <w:pPr>
        <w:pStyle w:val="FieldLabel"/>
        <w:widowControl/>
      </w:pPr>
      <w:r>
        <w:t>Transition or exit plan if relevant</w:t>
      </w:r>
    </w:p>
    <w:p>
      <w:pPr>
        <w:pStyle w:val="Response"/>
        <w:widowControl/>
      </w:pPr>
      <w:r>
        <w:t>[entry]</w:t>
      </w:r>
    </w:p>
    <w:p>
      <w:pPr>
        <w:pStyle w:val="FieldLabel"/>
        <w:widowControl/>
      </w:pPr>
      <w:r>
        <w:t>Approvers and dates</w:t>
      </w:r>
    </w:p>
    <w:p>
      <w:pPr>
        <w:pStyle w:val="Response"/>
        <w:widowControl/>
      </w:pPr>
      <w:r>
        <w:t>[entry]</w:t>
      </w:r>
    </w:p>
    <w:p>
      <w:pPr>
        <w:pStyle w:val="FieldLabel"/>
        <w:widowControl/>
      </w:pPr>
      <w:r>
        <w:t>Next review and early triggers</w:t>
      </w:r>
    </w:p>
    <w:p>
      <w:pPr>
        <w:pStyle w:val="Response"/>
        <w:widowControl/>
      </w:pPr>
      <w:r>
        <w:t>[entry]</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p>
      <w:pPr>
        <w:pStyle w:val="Heading1"/>
        <w:pageBreakBefore/>
        <w:widowControl/>
      </w:pPr>
      <w:r>
        <w:t>Appendix K</w:t>
        <w:br/>
        <w:t>Ninety-Day Implementation Worksheet</w:t>
      </w:r>
    </w:p>
    <w:p>
      <w:pPr>
        <w:pStyle w:val="Heading2"/>
        <w:widowControl/>
      </w:pPr>
      <w:r>
        <w:t>Plan the first ninety days</w:t>
      </w:r>
    </w:p>
    <w:p>
      <w:pPr>
        <w:widowControl/>
      </w:pPr>
      <w:r>
        <w:t>Use the three decision points to plan work and record evidence. The periods are planning targets, not permission to launch. Assign owners and decide what must be demonstrated before moving to the next stage.</w:t>
      </w:r>
    </w:p>
    <w:p>
      <w:pPr>
        <w:pStyle w:val="Heading3"/>
        <w:widowControl/>
      </w:pPr>
      <w:r>
        <w:t>Fictional example</w:t>
      </w:r>
    </w:p>
    <w:p>
      <w:pPr>
        <w:pStyle w:val="Guidance"/>
        <w:widowControl/>
      </w:pPr>
      <w:r>
        <w:t>A pilot reaches day sixty without a successful recovery test. The team records the gap, assigns an owner and a new target date, and keeps the existing restrictions until the evidence is reviewed.</w:t>
      </w:r>
    </w:p>
    <w:p>
      <w:pPr>
        <w:pStyle w:val="Guidance"/>
        <w:widowControl/>
      </w:pPr>
      <w:r>
        <w:t>This template provides a general best-practice starting point. Adapt it to your legal, regulatory, contractual, and industry-specific requirements.</w:t>
      </w:r>
    </w:p>
    <w:p>
      <w:pPr>
        <w:pStyle w:val="Heading2"/>
        <w:widowControl/>
      </w:pPr>
      <w:r>
        <w:t>Organization record</w:t>
      </w:r>
    </w:p>
    <w:p>
      <w:pPr>
        <w:pStyle w:val="FieldLabel"/>
        <w:widowControl/>
      </w:pPr>
      <w:r>
        <w:t>Executive sponsor</w:t>
      </w:r>
    </w:p>
    <w:p>
      <w:pPr>
        <w:pStyle w:val="Response"/>
        <w:widowControl/>
      </w:pPr>
      <w:r>
        <w:t>[entry]</w:t>
      </w:r>
    </w:p>
    <w:p>
      <w:pPr>
        <w:pStyle w:val="FieldLabel"/>
        <w:widowControl/>
      </w:pPr>
      <w:r>
        <w:t>Program owner</w:t>
      </w:r>
    </w:p>
    <w:p>
      <w:pPr>
        <w:pStyle w:val="Response"/>
        <w:widowControl/>
      </w:pPr>
      <w:r>
        <w:t>[entry]</w:t>
      </w:r>
    </w:p>
    <w:p>
      <w:pPr>
        <w:pStyle w:val="FieldLabel"/>
        <w:widowControl/>
      </w:pPr>
      <w:r>
        <w:t>Start date</w:t>
      </w:r>
    </w:p>
    <w:p>
      <w:pPr>
        <w:pStyle w:val="Response"/>
        <w:widowControl/>
      </w:pPr>
      <w:r>
        <w:t>[entry]</w:t>
      </w:r>
    </w:p>
    <w:p>
      <w:pPr>
        <w:pStyle w:val="FieldLabel"/>
        <w:widowControl/>
      </w:pPr>
      <w:r>
        <w:t>Proposed workflows</w:t>
      </w:r>
    </w:p>
    <w:p>
      <w:pPr>
        <w:pStyle w:val="Response"/>
        <w:widowControl/>
      </w:pPr>
      <w:r>
        <w:t>[entry]</w:t>
      </w:r>
    </w:p>
    <w:p>
      <w:pPr>
        <w:pStyle w:val="FieldLabel"/>
        <w:widowControl/>
      </w:pPr>
      <w:r>
        <w:t>Budget</w:t>
      </w:r>
    </w:p>
    <w:p>
      <w:pPr>
        <w:pStyle w:val="Response"/>
        <w:widowControl/>
      </w:pPr>
      <w:r>
        <w:t>[entry]</w:t>
      </w:r>
    </w:p>
    <w:p>
      <w:pPr>
        <w:pStyle w:val="FieldLabel"/>
        <w:widowControl/>
      </w:pPr>
      <w:r>
        <w:t>Specialist support</w:t>
      </w:r>
    </w:p>
    <w:p>
      <w:pPr>
        <w:pStyle w:val="Response"/>
        <w:widowControl/>
      </w:pPr>
      <w:r>
        <w:t>[entry]</w:t>
      </w:r>
    </w:p>
    <w:p>
      <w:pPr>
        <w:pStyle w:val="Heading2"/>
        <w:pageBreakBefore/>
        <w:widowControl/>
      </w:pPr>
      <w:r>
        <w:t>First decision point: Ready to test</w:t>
      </w:r>
    </w:p>
    <w:p>
      <w:pPr>
        <w:widowControl/>
      </w:pPr>
      <w:r>
        <w:t>Target period: days 1 through 30. Deliverables: owners assigned; existing uses discovered; interim policy and reporting channel issued; participants educated; candidate workflow and baseline defined; data and obligations reviewed; vendor and connector scope assessed; success and stop criteria approved.</w:t>
      </w:r>
    </w:p>
    <w:p>
      <w:pPr>
        <w:widowControl/>
      </w:pPr>
      <w:r>
        <w:rPr>
          <w:b/>
        </w:rPr>
        <w:t xml:space="preserve">Evidence for each deliverable: </w:t>
      </w:r>
      <w:r>
        <w:t>[references]</w:t>
      </w:r>
    </w:p>
    <w:p>
      <w:pPr>
        <w:pStyle w:val="FieldLabel"/>
        <w:widowControl/>
      </w:pPr>
      <w:r>
        <w:t>Gaps, owners, and dates</w:t>
      </w:r>
    </w:p>
    <w:p>
      <w:pPr>
        <w:pStyle w:val="Response"/>
        <w:widowControl/>
      </w:pPr>
      <w:r>
        <w:t>[entry]</w:t>
      </w:r>
    </w:p>
    <w:p>
      <w:pPr>
        <w:pStyle w:val="FieldLabel"/>
        <w:widowControl/>
      </w:pPr>
      <w:r>
        <w:t>Decision and approver</w:t>
      </w:r>
    </w:p>
    <w:p>
      <w:pPr>
        <w:pStyle w:val="Response"/>
        <w:widowControl/>
      </w:pPr>
      <w:r>
        <w:t>[entry]</w:t>
      </w:r>
    </w:p>
    <w:p>
      <w:pPr>
        <w:pStyle w:val="FieldLabel"/>
        <w:widowControl/>
      </w:pPr>
      <w:r>
        <w:t>Permitted test scope</w:t>
      </w:r>
    </w:p>
    <w:p>
      <w:pPr>
        <w:pStyle w:val="Response"/>
        <w:widowControl/>
      </w:pPr>
      <w:r>
        <w:t>[entry]</w:t>
      </w:r>
    </w:p>
    <w:p>
      <w:pPr>
        <w:pStyle w:val="Heading2"/>
        <w:pageBreakBefore/>
        <w:widowControl/>
      </w:pPr>
      <w:r>
        <w:t>Second decision point: Pilot evidence reviewed</w:t>
      </w:r>
    </w:p>
    <w:p>
      <w:pPr>
        <w:widowControl/>
      </w:pPr>
      <w:r>
        <w:t>Target period: days 31 through 60. Deliverables: controlled configuration; test set and results; access and tests using deliberately misleading or harmful inputs; trained reviewers; monitoring and stop procedure; pilot measurements; review-effort and cost record; incident and feedback record.</w:t>
      </w:r>
    </w:p>
    <w:p>
      <w:pPr>
        <w:pStyle w:val="FieldLabel"/>
        <w:widowControl/>
      </w:pPr>
      <w:r>
        <w:t>Measured findings</w:t>
      </w:r>
    </w:p>
    <w:p>
      <w:pPr>
        <w:pStyle w:val="Response"/>
        <w:widowControl/>
      </w:pPr>
      <w:r>
        <w:t>[entry]</w:t>
      </w:r>
    </w:p>
    <w:p>
      <w:pPr>
        <w:pStyle w:val="FieldLabel"/>
        <w:widowControl/>
      </w:pPr>
      <w:r>
        <w:t>Estimates remaining</w:t>
      </w:r>
    </w:p>
    <w:p>
      <w:pPr>
        <w:pStyle w:val="Response"/>
        <w:widowControl/>
      </w:pPr>
      <w:r>
        <w:t>[entry]</w:t>
      </w:r>
    </w:p>
    <w:p>
      <w:pPr>
        <w:pStyle w:val="FieldLabel"/>
        <w:widowControl/>
      </w:pPr>
      <w:r>
        <w:t>Unresolved risks</w:t>
      </w:r>
    </w:p>
    <w:p>
      <w:pPr>
        <w:pStyle w:val="Response"/>
        <w:widowControl/>
      </w:pPr>
      <w:r>
        <w:t>[entry]</w:t>
      </w:r>
    </w:p>
    <w:p>
      <w:pPr>
        <w:pStyle w:val="FieldLabel"/>
        <w:widowControl/>
      </w:pPr>
      <w:r>
        <w:t>Continue/redesign/stop decision</w:t>
      </w:r>
    </w:p>
    <w:p>
      <w:pPr>
        <w:pStyle w:val="Response"/>
        <w:widowControl/>
      </w:pPr>
      <w:r>
        <w:t>[entry]</w:t>
      </w:r>
    </w:p>
    <w:p>
      <w:pPr>
        <w:pStyle w:val="FieldLabel"/>
        <w:widowControl/>
      </w:pPr>
      <w:r>
        <w:t>Approver and next scope</w:t>
      </w:r>
    </w:p>
    <w:p>
      <w:pPr>
        <w:pStyle w:val="Response"/>
        <w:widowControl/>
      </w:pPr>
      <w:r>
        <w:t>[entry]</w:t>
      </w:r>
    </w:p>
    <w:p>
      <w:pPr>
        <w:pStyle w:val="Heading2"/>
        <w:pageBreakBefore/>
        <w:widowControl/>
      </w:pPr>
      <w:r>
        <w:t>Third decision point: Operating responsibility accepted</w:t>
      </w:r>
    </w:p>
    <w:p>
      <w:pPr>
        <w:widowControl/>
      </w:pPr>
      <w:r>
        <w:t>Target period: days 61 through 90. Deliverables: readiness approval; tested alerts and escalation; export and recovery evidence; substitute-operator exercise; current operating documentation; first executive review; procurement and revalidation dates.</w:t>
      </w:r>
    </w:p>
    <w:p>
      <w:pPr>
        <w:widowControl/>
      </w:pPr>
      <w:r>
        <w:rPr>
          <w:b/>
        </w:rPr>
        <w:t xml:space="preserve">Evidence: </w:t>
      </w:r>
      <w:r>
        <w:t>[references]</w:t>
      </w:r>
    </w:p>
    <w:p>
      <w:pPr>
        <w:pStyle w:val="FieldLabel"/>
        <w:widowControl/>
      </w:pPr>
      <w:r>
        <w:t>Launch or continued restriction decision</w:t>
      </w:r>
    </w:p>
    <w:p>
      <w:pPr>
        <w:pStyle w:val="Response"/>
        <w:widowControl/>
      </w:pPr>
      <w:r>
        <w:t>[entry]</w:t>
      </w:r>
    </w:p>
    <w:p>
      <w:pPr>
        <w:pStyle w:val="FieldLabel"/>
        <w:widowControl/>
      </w:pPr>
      <w:r>
        <w:t>Approved population, data, and authority</w:t>
      </w:r>
    </w:p>
    <w:p>
      <w:pPr>
        <w:pStyle w:val="Response"/>
        <w:widowControl/>
      </w:pPr>
      <w:r>
        <w:t>[entry]</w:t>
      </w:r>
    </w:p>
    <w:p>
      <w:pPr>
        <w:pStyle w:val="FieldLabel"/>
        <w:widowControl/>
      </w:pPr>
      <w:r>
        <w:t>Remaining actions and owners</w:t>
      </w:r>
    </w:p>
    <w:p>
      <w:pPr>
        <w:pStyle w:val="Response"/>
        <w:widowControl/>
      </w:pPr>
      <w:r>
        <w:t>[entry]</w:t>
      </w:r>
    </w:p>
    <w:p>
      <w:pPr>
        <w:pStyle w:val="FieldLabel"/>
        <w:widowControl/>
      </w:pPr>
      <w:r>
        <w:t>Next review</w:t>
      </w:r>
    </w:p>
    <w:p>
      <w:pPr>
        <w:pStyle w:val="Response"/>
        <w:widowControl/>
      </w:pPr>
      <w:r>
        <w:t>[entry]</w:t>
      </w:r>
    </w:p>
    <w:p>
      <w:pPr>
        <w:widowControl/>
      </w:pPr>
      <w:r>
        <w:t>If a stage is not ready for approval, extend the preparation or testing period and retain the appropriate restrictions. Record the reason. The target date does not authorize an unsafe launch.</w:t>
      </w:r>
    </w:p>
    <w:p>
      <w:pPr>
        <w:pStyle w:val="Heading2"/>
        <w:widowControl/>
      </w:pPr>
      <w:r>
        <w:t>Unresolved questions and follow up</w:t>
      </w:r>
    </w:p>
    <w:p>
      <w:pPr>
        <w:pStyle w:val="FieldLabel"/>
        <w:widowControl/>
      </w:pPr>
      <w:r>
        <w:t>What still needs to be answered</w:t>
      </w:r>
    </w:p>
    <w:p>
      <w:pPr>
        <w:pStyle w:val="Guidance"/>
        <w:keepNext/>
        <w:widowControl/>
      </w:pPr>
      <w:r>
        <w:t>Record the question or gap, the person responsible, the due date, and what remains restricted until it is resolved.</w:t>
      </w:r>
    </w:p>
    <w:p>
      <w:pPr>
        <w:pStyle w:val="Response"/>
        <w:widowControl/>
      </w:pPr>
      <w:r>
        <w:t>[Enter your response here]</w:t>
        <w:br/>
        <w:br/>
      </w:r>
    </w:p>
    <w:p>
      <w:pPr>
        <w:pStyle w:val="FieldLabel"/>
        <w:widowControl/>
      </w:pPr>
      <w:r>
        <w:t>Completion check</w:t>
      </w:r>
    </w:p>
    <w:p>
      <w:pPr>
        <w:pStyle w:val="Guidance"/>
        <w:keepNext/>
        <w:widowControl/>
      </w:pPr>
      <w:r>
        <w:t>Who checked that the required actions were completed, on what date, and where is the evidence?</w:t>
      </w:r>
    </w:p>
    <w:p>
      <w:pPr>
        <w:pStyle w:val="Response"/>
        <w:widowControl/>
      </w:pPr>
      <w:r>
        <w:t>[Enter your response here]</w:t>
        <w:br/>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Securely Integrated AI | Guided Companion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00"/>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2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ponse">
    <w:name w:val="Response"/>
    <w:basedOn w:val="Normal"/>
    <w:pPr>
      <w:spacing w:after="160" w:line="288" w:lineRule="auto"/>
    </w:pPr>
  </w:style>
  <w:style w:type="paragraph" w:customStyle="1" w:styleId="Guidance">
    <w:name w:val="Guidance"/>
    <w:basedOn w:val="Normal"/>
    <w:rPr>
      <w:sz w:val="21"/>
    </w:rPr>
  </w:style>
  <w:style w:type="paragraph" w:customStyle="1" w:styleId="FieldLabel">
    <w:name w:val="Field Label"/>
    <w:basedOn w:val="Normal"/>
    <w:pPr>
      <w:keepNext/>
      <w:spacing w:after="80"/>
    </w:pPr>
    <w:rPr>
      <w: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6508</Words>
  <Characters>45709</Characters>
  <Application>Microsoft Macintosh Word</Application>
  <DocSecurity>0</DocSecurity>
  <Lines>0</Lines>
  <Paragraphs>908</Paragraphs>
  <ScaleCrop>false</ScaleCrop>
  <HeadingPairs>
    <vt:vector size="2" baseType="variant">
      <vt:variant>
        <vt:lpstr>Title</vt:lpstr>
      </vt:variant>
      <vt:variant>
        <vt:i4>1</vt:i4>
      </vt:variant>
    </vt:vector>
  </HeadingPairs>
  <TitlesOfParts>
    <vt:vector size="1" baseType="lpstr">
      <vt:lpstr>Securely Integrated AI Guided Companion Worksheets</vt:lpstr>
    </vt:vector>
  </TitlesOfParts>
  <Manager/>
  <Company>Coast2Coast MSP</Company>
  <LinksUpToDate>false</LinksUpToDate>
  <CharactersWithSpaces>46718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Securely Integrated AI Guided Companion Worksheets</dc:title>
  <dc:subject>Companion worksheets for the book Securely Integrated AI</dc:subject>
  <dc:creator>Jason Radney</dc:creator>
  <cp:keywords/>
  <dc:description/>
  <cp:lastModifiedBy>Jason Radney</cp:lastModifiedBy>
  <cp:revision>1</cp:revision>
  <dcterms:created xsi:type="dcterms:W3CDTF">2026-10-12T19:04:11Z</dcterms:created>
  <dcterms:modified xsi:type="dcterms:W3CDTF">2026-10-12T19:04:11Z</dcterms:modified>
  <cp:category/>
</cp:coreProperties>
</file>